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0C4" w:rsidRPr="00CB6EB8" w:rsidRDefault="003670C4">
      <w:pPr>
        <w:pStyle w:val="ConsPlusTitle"/>
        <w:jc w:val="center"/>
        <w:outlineLvl w:val="0"/>
        <w:rPr>
          <w:rFonts w:ascii="Times New Roman" w:hAnsi="Times New Roman" w:cs="Times New Roman"/>
          <w:sz w:val="28"/>
          <w:szCs w:val="28"/>
        </w:rPr>
      </w:pPr>
      <w:r w:rsidRPr="00CB6EB8">
        <w:rPr>
          <w:rFonts w:ascii="Times New Roman" w:hAnsi="Times New Roman" w:cs="Times New Roman"/>
          <w:sz w:val="28"/>
          <w:szCs w:val="28"/>
        </w:rPr>
        <w:t>ПРАВИТЕЛЬСТВО ЛЕНИНГРАДСКОЙ ОБЛАСТИ</w:t>
      </w:r>
    </w:p>
    <w:p w:rsidR="003670C4" w:rsidRPr="00CB6EB8" w:rsidRDefault="003670C4">
      <w:pPr>
        <w:pStyle w:val="ConsPlusTitle"/>
        <w:jc w:val="center"/>
        <w:rPr>
          <w:rFonts w:ascii="Times New Roman" w:hAnsi="Times New Roman" w:cs="Times New Roman"/>
          <w:sz w:val="28"/>
          <w:szCs w:val="28"/>
        </w:rPr>
      </w:pPr>
    </w:p>
    <w:p w:rsidR="003670C4" w:rsidRPr="00CB6EB8" w:rsidRDefault="003670C4">
      <w:pPr>
        <w:pStyle w:val="ConsPlusTitle"/>
        <w:jc w:val="center"/>
        <w:rPr>
          <w:rFonts w:ascii="Times New Roman" w:hAnsi="Times New Roman" w:cs="Times New Roman"/>
          <w:sz w:val="28"/>
          <w:szCs w:val="28"/>
        </w:rPr>
      </w:pPr>
      <w:r w:rsidRPr="00CB6EB8">
        <w:rPr>
          <w:rFonts w:ascii="Times New Roman" w:hAnsi="Times New Roman" w:cs="Times New Roman"/>
          <w:sz w:val="28"/>
          <w:szCs w:val="28"/>
        </w:rPr>
        <w:t>ПОСТАНОВЛЕНИЕ</w:t>
      </w:r>
    </w:p>
    <w:p w:rsidR="003670C4" w:rsidRPr="00CB6EB8" w:rsidRDefault="003670C4">
      <w:pPr>
        <w:pStyle w:val="ConsPlusTitle"/>
        <w:jc w:val="center"/>
        <w:rPr>
          <w:rFonts w:ascii="Times New Roman" w:hAnsi="Times New Roman" w:cs="Times New Roman"/>
          <w:sz w:val="28"/>
          <w:szCs w:val="28"/>
        </w:rPr>
      </w:pPr>
      <w:r w:rsidRPr="00CB6EB8">
        <w:rPr>
          <w:rFonts w:ascii="Times New Roman" w:hAnsi="Times New Roman" w:cs="Times New Roman"/>
          <w:sz w:val="28"/>
          <w:szCs w:val="28"/>
        </w:rPr>
        <w:t xml:space="preserve">от 20 марта 2015 г. </w:t>
      </w:r>
      <w:r w:rsidR="00CB6EB8" w:rsidRPr="00CB6EB8">
        <w:rPr>
          <w:rFonts w:ascii="Times New Roman" w:hAnsi="Times New Roman" w:cs="Times New Roman"/>
          <w:sz w:val="28"/>
          <w:szCs w:val="28"/>
        </w:rPr>
        <w:t>№</w:t>
      </w:r>
      <w:r w:rsidRPr="00CB6EB8">
        <w:rPr>
          <w:rFonts w:ascii="Times New Roman" w:hAnsi="Times New Roman" w:cs="Times New Roman"/>
          <w:sz w:val="28"/>
          <w:szCs w:val="28"/>
        </w:rPr>
        <w:t xml:space="preserve"> 75</w:t>
      </w:r>
    </w:p>
    <w:p w:rsidR="003670C4" w:rsidRPr="00CB6EB8" w:rsidRDefault="003670C4">
      <w:pPr>
        <w:pStyle w:val="ConsPlusTitle"/>
        <w:jc w:val="center"/>
        <w:rPr>
          <w:rFonts w:ascii="Times New Roman" w:hAnsi="Times New Roman" w:cs="Times New Roman"/>
          <w:sz w:val="28"/>
          <w:szCs w:val="28"/>
        </w:rPr>
      </w:pPr>
    </w:p>
    <w:p w:rsidR="003670C4" w:rsidRPr="00CB6EB8" w:rsidRDefault="008D6B56">
      <w:pPr>
        <w:pStyle w:val="ConsPlusTitle"/>
        <w:jc w:val="center"/>
        <w:rPr>
          <w:rFonts w:ascii="Times New Roman" w:hAnsi="Times New Roman" w:cs="Times New Roman"/>
          <w:sz w:val="28"/>
          <w:szCs w:val="28"/>
        </w:rPr>
      </w:pPr>
      <w:r w:rsidRPr="00CB6EB8">
        <w:rPr>
          <w:rFonts w:ascii="Times New Roman" w:hAnsi="Times New Roman" w:cs="Times New Roman"/>
          <w:sz w:val="28"/>
          <w:szCs w:val="28"/>
        </w:rPr>
        <w:t>Об утверждении порядка 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3670C4" w:rsidRPr="00CB6EB8" w:rsidRDefault="003670C4">
      <w:pPr>
        <w:spacing w:after="1"/>
        <w:rPr>
          <w:rFonts w:ascii="Times New Roman" w:hAnsi="Times New Roman"/>
          <w:sz w:val="28"/>
          <w:szCs w:val="28"/>
        </w:rPr>
      </w:pPr>
    </w:p>
    <w:p w:rsidR="003670C4" w:rsidRPr="00CB6EB8" w:rsidRDefault="003670C4">
      <w:pPr>
        <w:pStyle w:val="ConsPlusNormal"/>
        <w:jc w:val="center"/>
        <w:rPr>
          <w:rFonts w:ascii="Times New Roman" w:hAnsi="Times New Roman" w:cs="Times New Roman"/>
          <w:sz w:val="28"/>
          <w:szCs w:val="28"/>
        </w:rPr>
      </w:pPr>
    </w:p>
    <w:p w:rsidR="003670C4" w:rsidRPr="00CB6EB8" w:rsidRDefault="003670C4">
      <w:pPr>
        <w:pStyle w:val="ConsPlusNormal"/>
        <w:ind w:firstLine="540"/>
        <w:jc w:val="both"/>
        <w:rPr>
          <w:rFonts w:ascii="Times New Roman" w:hAnsi="Times New Roman" w:cs="Times New Roman"/>
          <w:sz w:val="28"/>
          <w:szCs w:val="28"/>
        </w:rPr>
      </w:pPr>
      <w:r w:rsidRPr="00CB6EB8">
        <w:rPr>
          <w:rFonts w:ascii="Times New Roman" w:hAnsi="Times New Roman" w:cs="Times New Roman"/>
          <w:sz w:val="28"/>
          <w:szCs w:val="28"/>
        </w:rPr>
        <w:t>В соответствии со</w:t>
      </w:r>
      <w:r w:rsidR="00CB6EB8">
        <w:rPr>
          <w:rFonts w:ascii="Times New Roman" w:hAnsi="Times New Roman" w:cs="Times New Roman"/>
          <w:sz w:val="28"/>
          <w:szCs w:val="28"/>
        </w:rPr>
        <w:t xml:space="preserve"> статьей 78.1</w:t>
      </w:r>
      <w:r w:rsidRPr="00CB6EB8">
        <w:rPr>
          <w:rFonts w:ascii="Times New Roman" w:hAnsi="Times New Roman" w:cs="Times New Roman"/>
          <w:sz w:val="28"/>
          <w:szCs w:val="28"/>
        </w:rPr>
        <w:t xml:space="preserve"> Бюджетного кодекса Российской Федерации,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3670C4" w:rsidRPr="00CB6EB8" w:rsidRDefault="003670C4">
      <w:pPr>
        <w:pStyle w:val="ConsPlusNormal"/>
        <w:jc w:val="both"/>
        <w:rPr>
          <w:rFonts w:ascii="Times New Roman" w:hAnsi="Times New Roman" w:cs="Times New Roman"/>
          <w:sz w:val="28"/>
          <w:szCs w:val="28"/>
        </w:rPr>
      </w:pPr>
    </w:p>
    <w:p w:rsidR="003670C4" w:rsidRPr="00CB6EB8" w:rsidRDefault="003670C4">
      <w:pPr>
        <w:pStyle w:val="ConsPlusNormal"/>
        <w:ind w:firstLine="540"/>
        <w:jc w:val="both"/>
        <w:rPr>
          <w:rFonts w:ascii="Times New Roman" w:hAnsi="Times New Roman" w:cs="Times New Roman"/>
          <w:sz w:val="28"/>
          <w:szCs w:val="28"/>
        </w:rPr>
      </w:pPr>
      <w:r w:rsidRPr="00CB6EB8">
        <w:rPr>
          <w:rFonts w:ascii="Times New Roman" w:hAnsi="Times New Roman" w:cs="Times New Roman"/>
          <w:sz w:val="28"/>
          <w:szCs w:val="28"/>
        </w:rPr>
        <w:t>1. Утвердить прилагаемый</w:t>
      </w:r>
      <w:r w:rsidR="00CB6EB8">
        <w:rPr>
          <w:rFonts w:ascii="Times New Roman" w:hAnsi="Times New Roman" w:cs="Times New Roman"/>
          <w:sz w:val="28"/>
          <w:szCs w:val="28"/>
        </w:rPr>
        <w:t xml:space="preserve"> Порядок</w:t>
      </w:r>
      <w:r w:rsidRPr="00CB6EB8">
        <w:rPr>
          <w:rFonts w:ascii="Times New Roman" w:hAnsi="Times New Roman" w:cs="Times New Roman"/>
          <w:sz w:val="28"/>
          <w:szCs w:val="28"/>
        </w:rPr>
        <w:t xml:space="preserve"> 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государственной программы Ленинградской области </w:t>
      </w:r>
      <w:r w:rsidR="00CB6EB8">
        <w:rPr>
          <w:rFonts w:ascii="Times New Roman" w:hAnsi="Times New Roman" w:cs="Times New Roman"/>
          <w:sz w:val="28"/>
          <w:szCs w:val="28"/>
        </w:rPr>
        <w:t>«</w:t>
      </w:r>
      <w:r w:rsidRPr="00CB6EB8">
        <w:rPr>
          <w:rFonts w:ascii="Times New Roman" w:hAnsi="Times New Roman" w:cs="Times New Roman"/>
          <w:sz w:val="28"/>
          <w:szCs w:val="28"/>
        </w:rPr>
        <w:t>Стимулирование экономической активности Ленинградской области</w:t>
      </w:r>
      <w:r w:rsidR="00CB6EB8">
        <w:rPr>
          <w:rFonts w:ascii="Times New Roman" w:hAnsi="Times New Roman" w:cs="Times New Roman"/>
          <w:sz w:val="28"/>
          <w:szCs w:val="28"/>
        </w:rPr>
        <w:t>»</w:t>
      </w:r>
      <w:r w:rsidRPr="00CB6EB8">
        <w:rPr>
          <w:rFonts w:ascii="Times New Roman" w:hAnsi="Times New Roman" w:cs="Times New Roman"/>
          <w:sz w:val="28"/>
          <w:szCs w:val="28"/>
        </w:rPr>
        <w:t>.</w:t>
      </w:r>
    </w:p>
    <w:p w:rsidR="003670C4" w:rsidRPr="00CB6EB8" w:rsidRDefault="003670C4">
      <w:pPr>
        <w:pStyle w:val="ConsPlusNormal"/>
        <w:spacing w:before="220"/>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2. Контроль за исполнением постановления возложить на заместителя Председателя Правительства Ленинградской области </w:t>
      </w:r>
      <w:r w:rsidR="00CB6EB8">
        <w:rPr>
          <w:rFonts w:ascii="Times New Roman" w:hAnsi="Times New Roman" w:cs="Times New Roman"/>
          <w:sz w:val="28"/>
          <w:szCs w:val="28"/>
        </w:rPr>
        <w:t>–</w:t>
      </w:r>
      <w:r w:rsidRPr="00CB6EB8">
        <w:rPr>
          <w:rFonts w:ascii="Times New Roman" w:hAnsi="Times New Roman" w:cs="Times New Roman"/>
          <w:sz w:val="28"/>
          <w:szCs w:val="28"/>
        </w:rPr>
        <w:t xml:space="preserve"> председателя комитета экономического развития и инвестиционной деятельности.</w:t>
      </w:r>
    </w:p>
    <w:p w:rsidR="003670C4" w:rsidRPr="00CB6EB8" w:rsidRDefault="003670C4">
      <w:pPr>
        <w:pStyle w:val="ConsPlusNormal"/>
        <w:spacing w:before="220"/>
        <w:ind w:firstLine="540"/>
        <w:jc w:val="both"/>
        <w:rPr>
          <w:rFonts w:ascii="Times New Roman" w:hAnsi="Times New Roman" w:cs="Times New Roman"/>
          <w:sz w:val="28"/>
          <w:szCs w:val="28"/>
        </w:rPr>
      </w:pPr>
      <w:r w:rsidRPr="00CB6EB8">
        <w:rPr>
          <w:rFonts w:ascii="Times New Roman" w:hAnsi="Times New Roman" w:cs="Times New Roman"/>
          <w:sz w:val="28"/>
          <w:szCs w:val="28"/>
        </w:rPr>
        <w:t>3. Настоящее постановление вступает в силу со дня официального опубликования.</w:t>
      </w:r>
    </w:p>
    <w:p w:rsidR="003670C4" w:rsidRPr="00CB6EB8" w:rsidRDefault="003670C4">
      <w:pPr>
        <w:pStyle w:val="ConsPlusNormal"/>
        <w:jc w:val="both"/>
        <w:rPr>
          <w:rFonts w:ascii="Times New Roman" w:hAnsi="Times New Roman" w:cs="Times New Roman"/>
          <w:sz w:val="28"/>
          <w:szCs w:val="28"/>
        </w:rPr>
      </w:pPr>
    </w:p>
    <w:p w:rsidR="003670C4" w:rsidRPr="00CB6EB8" w:rsidRDefault="003670C4">
      <w:pPr>
        <w:pStyle w:val="ConsPlusNormal"/>
        <w:jc w:val="right"/>
        <w:rPr>
          <w:rFonts w:ascii="Times New Roman" w:hAnsi="Times New Roman" w:cs="Times New Roman"/>
          <w:sz w:val="28"/>
          <w:szCs w:val="28"/>
        </w:rPr>
      </w:pPr>
      <w:r w:rsidRPr="00CB6EB8">
        <w:rPr>
          <w:rFonts w:ascii="Times New Roman" w:hAnsi="Times New Roman" w:cs="Times New Roman"/>
          <w:sz w:val="28"/>
          <w:szCs w:val="28"/>
        </w:rPr>
        <w:t>Губернатор</w:t>
      </w:r>
    </w:p>
    <w:p w:rsidR="003670C4" w:rsidRPr="00CB6EB8" w:rsidRDefault="003670C4">
      <w:pPr>
        <w:pStyle w:val="ConsPlusNormal"/>
        <w:jc w:val="right"/>
        <w:rPr>
          <w:rFonts w:ascii="Times New Roman" w:hAnsi="Times New Roman" w:cs="Times New Roman"/>
          <w:sz w:val="28"/>
          <w:szCs w:val="28"/>
        </w:rPr>
      </w:pPr>
      <w:r w:rsidRPr="00CB6EB8">
        <w:rPr>
          <w:rFonts w:ascii="Times New Roman" w:hAnsi="Times New Roman" w:cs="Times New Roman"/>
          <w:sz w:val="28"/>
          <w:szCs w:val="28"/>
        </w:rPr>
        <w:t>Ленинградской области</w:t>
      </w:r>
    </w:p>
    <w:p w:rsidR="003670C4" w:rsidRPr="00CB6EB8" w:rsidRDefault="003670C4">
      <w:pPr>
        <w:pStyle w:val="ConsPlusNormal"/>
        <w:jc w:val="right"/>
        <w:rPr>
          <w:rFonts w:ascii="Times New Roman" w:hAnsi="Times New Roman" w:cs="Times New Roman"/>
          <w:sz w:val="28"/>
          <w:szCs w:val="28"/>
        </w:rPr>
      </w:pPr>
      <w:r w:rsidRPr="00CB6EB8">
        <w:rPr>
          <w:rFonts w:ascii="Times New Roman" w:hAnsi="Times New Roman" w:cs="Times New Roman"/>
          <w:sz w:val="28"/>
          <w:szCs w:val="28"/>
        </w:rPr>
        <w:t>А.Дрозденко</w:t>
      </w:r>
    </w:p>
    <w:p w:rsidR="003670C4" w:rsidRPr="00B00347" w:rsidRDefault="003670C4">
      <w:pPr>
        <w:pStyle w:val="ConsPlusNormal"/>
        <w:jc w:val="both"/>
        <w:rPr>
          <w:rFonts w:ascii="Times New Roman" w:hAnsi="Times New Roman" w:cs="Times New Roman"/>
        </w:rPr>
      </w:pPr>
    </w:p>
    <w:p w:rsidR="003670C4" w:rsidRPr="00B00347" w:rsidRDefault="003670C4">
      <w:pPr>
        <w:pStyle w:val="ConsPlusNormal"/>
        <w:jc w:val="both"/>
        <w:rPr>
          <w:rFonts w:ascii="Times New Roman" w:hAnsi="Times New Roman" w:cs="Times New Roman"/>
        </w:rPr>
      </w:pPr>
    </w:p>
    <w:p w:rsidR="003670C4" w:rsidRPr="00B00347" w:rsidRDefault="003670C4">
      <w:pPr>
        <w:pStyle w:val="ConsPlusNormal"/>
        <w:jc w:val="right"/>
        <w:outlineLvl w:val="0"/>
        <w:rPr>
          <w:rFonts w:ascii="Times New Roman" w:hAnsi="Times New Roman" w:cs="Times New Roman"/>
        </w:rPr>
      </w:pPr>
      <w:r w:rsidRPr="00B00347">
        <w:rPr>
          <w:rFonts w:ascii="Times New Roman" w:hAnsi="Times New Roman" w:cs="Times New Roman"/>
        </w:rPr>
        <w:lastRenderedPageBreak/>
        <w:t>УТВЕРЖДЕН</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постановлением Правительства</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Ленинградской области</w:t>
      </w:r>
    </w:p>
    <w:p w:rsidR="003670C4" w:rsidRPr="00B00347" w:rsidRDefault="00CB6EB8">
      <w:pPr>
        <w:pStyle w:val="ConsPlusNormal"/>
        <w:jc w:val="right"/>
        <w:rPr>
          <w:rFonts w:ascii="Times New Roman" w:hAnsi="Times New Roman" w:cs="Times New Roman"/>
        </w:rPr>
      </w:pPr>
      <w:r>
        <w:rPr>
          <w:rFonts w:ascii="Times New Roman" w:hAnsi="Times New Roman" w:cs="Times New Roman"/>
        </w:rPr>
        <w:t>от 20.03.2015 №</w:t>
      </w:r>
      <w:r w:rsidR="003670C4" w:rsidRPr="00B00347">
        <w:rPr>
          <w:rFonts w:ascii="Times New Roman" w:hAnsi="Times New Roman" w:cs="Times New Roman"/>
        </w:rPr>
        <w:t xml:space="preserve"> 75</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(приложение)</w:t>
      </w:r>
    </w:p>
    <w:p w:rsidR="003670C4" w:rsidRPr="00B00347" w:rsidRDefault="003670C4">
      <w:pPr>
        <w:pStyle w:val="ConsPlusNormal"/>
        <w:jc w:val="both"/>
        <w:rPr>
          <w:rFonts w:ascii="Times New Roman" w:hAnsi="Times New Roman" w:cs="Times New Roman"/>
        </w:rPr>
      </w:pPr>
    </w:p>
    <w:p w:rsidR="003670C4" w:rsidRPr="00CB6EB8" w:rsidRDefault="006A5D7B" w:rsidP="00CB6EB8">
      <w:pPr>
        <w:pStyle w:val="ConsPlusTitle"/>
        <w:spacing w:line="252" w:lineRule="auto"/>
        <w:jc w:val="center"/>
        <w:rPr>
          <w:rFonts w:ascii="Times New Roman" w:hAnsi="Times New Roman" w:cs="Times New Roman"/>
          <w:sz w:val="28"/>
          <w:szCs w:val="28"/>
        </w:rPr>
      </w:pPr>
      <w:bookmarkStart w:id="0" w:name="P47"/>
      <w:bookmarkEnd w:id="0"/>
      <w:r w:rsidRPr="00CB6EB8">
        <w:rPr>
          <w:rFonts w:ascii="Times New Roman" w:hAnsi="Times New Roman" w:cs="Times New Roman"/>
          <w:color w:val="000000" w:themeColor="text1"/>
          <w:sz w:val="28"/>
          <w:szCs w:val="28"/>
        </w:rPr>
        <w:t xml:space="preserve">Порядок </w:t>
      </w:r>
      <w:r w:rsidRPr="00CB6EB8">
        <w:rPr>
          <w:rFonts w:ascii="Times New Roman" w:hAnsi="Times New Roman" w:cs="Times New Roman"/>
          <w:sz w:val="28"/>
          <w:szCs w:val="28"/>
        </w:rPr>
        <w:t>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3670C4" w:rsidRPr="00CB6EB8" w:rsidRDefault="003670C4" w:rsidP="00CB6EB8">
      <w:pPr>
        <w:spacing w:after="0" w:line="252" w:lineRule="auto"/>
        <w:rPr>
          <w:rFonts w:ascii="Times New Roman" w:hAnsi="Times New Roman"/>
          <w:sz w:val="28"/>
          <w:szCs w:val="28"/>
        </w:rPr>
      </w:pPr>
    </w:p>
    <w:p w:rsidR="003670C4" w:rsidRPr="00CB6EB8" w:rsidRDefault="003670C4" w:rsidP="00CB6EB8">
      <w:pPr>
        <w:pStyle w:val="ConsPlusNormal"/>
        <w:spacing w:line="252" w:lineRule="auto"/>
        <w:jc w:val="both"/>
        <w:rPr>
          <w:rFonts w:ascii="Times New Roman" w:hAnsi="Times New Roman" w:cs="Times New Roman"/>
          <w:sz w:val="28"/>
          <w:szCs w:val="28"/>
        </w:rPr>
      </w:pPr>
    </w:p>
    <w:p w:rsidR="003670C4" w:rsidRPr="00CB6EB8" w:rsidRDefault="003670C4" w:rsidP="00CB6EB8">
      <w:pPr>
        <w:pStyle w:val="ConsPlusTitle"/>
        <w:spacing w:line="252" w:lineRule="auto"/>
        <w:jc w:val="center"/>
        <w:outlineLvl w:val="1"/>
        <w:rPr>
          <w:rFonts w:ascii="Times New Roman" w:hAnsi="Times New Roman" w:cs="Times New Roman"/>
          <w:sz w:val="28"/>
          <w:szCs w:val="28"/>
        </w:rPr>
      </w:pPr>
      <w:r w:rsidRPr="00CB6EB8">
        <w:rPr>
          <w:rFonts w:ascii="Times New Roman" w:hAnsi="Times New Roman" w:cs="Times New Roman"/>
          <w:sz w:val="28"/>
          <w:szCs w:val="28"/>
        </w:rPr>
        <w:t>1. Общие положения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1.1. Настоящий Порядок определяет объем и порядок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(далее соответственно - субсидии, некоммерческие организации),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1.2. В настоящем Порядке применяются следующие основные понятия: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программа бизнес-акселерации для субъектов малого и среднего предпринимательства - комплекс информационных, консультационных, презентационных, образовательных мероприятий, направленных на поддержку субъектов малого и среднего предпринимательства с целью развития бизнеса, а также повышения квалификации и уровня подготовки предпринимателей и их работников по вопросам ведения и развития бизнеса;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отбор - конкурсный отбор среди некоммерческих организаций для предоставления субсидий, осуществляемый комиссией на основе установленных настоящим Порядком условий и порядка предоставления субсидий;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комиссия - конкурсная комиссия, образованная правовым актом комитета по развитию малого, среднего бизнеса и потребительского рынка Ленинградской области (далее - Комитет) для проведения отбора;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эксперты, специалисты - физические лица, индивидуальные </w:t>
      </w:r>
      <w:r w:rsidRPr="00CB6EB8">
        <w:rPr>
          <w:rFonts w:ascii="Times New Roman" w:hAnsi="Times New Roman" w:cs="Times New Roman"/>
          <w:sz w:val="28"/>
          <w:szCs w:val="28"/>
        </w:rPr>
        <w:lastRenderedPageBreak/>
        <w:t>предприниматели, имеющие образование и(или) опыт деятельности более трех лет по одному или нескольким направлениям: бизнес-планирование и построение бизнес-моделей; управление производственными процессами и кадрами; привлечение инвестиций; управление продажами; логистика; внешнеэкономическая деятельность; управленческий учет; построение бренда; интеллектуальная собственность; другие вопросы развития бизнеса;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w:t>
      </w:r>
      <w:r w:rsidR="00963815">
        <w:rPr>
          <w:rFonts w:ascii="Times New Roman" w:hAnsi="Times New Roman" w:cs="Times New Roman"/>
          <w:sz w:val="28"/>
          <w:szCs w:val="28"/>
        </w:rPr>
        <w:t xml:space="preserve"> законом</w:t>
      </w:r>
      <w:r w:rsidRPr="00CB6EB8">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участники программы бизнес-акселерации - субъекты малого и среднего предпринимательства, состоящие на налоговом учете в территориальных налоговых органах Ленинградской области и осуществляющие деятельность на территории Ленинградской области, признанные победителями конкурсного отбора, проводимого некоммерческой организацией в соответствии с методикой проведения конкурсного отбора, разработанной некоммерческой организацией;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час - академический (учебный) час, равный 45 минутам.</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 w:name="P75"/>
      <w:bookmarkEnd w:id="1"/>
      <w:r w:rsidRPr="00CB6EB8">
        <w:rPr>
          <w:rFonts w:ascii="Times New Roman" w:hAnsi="Times New Roman" w:cs="Times New Roman"/>
          <w:sz w:val="28"/>
          <w:szCs w:val="28"/>
        </w:rPr>
        <w:t>1.3. Субсидии предоставляются некоммерческим организациям в целях стимулирования развития и повышения устойчивости функционирования субъектов малого и среднего предпринимательства.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2" w:name="P76"/>
      <w:bookmarkEnd w:id="2"/>
      <w:r w:rsidRPr="00CB6EB8">
        <w:rPr>
          <w:rFonts w:ascii="Times New Roman" w:hAnsi="Times New Roman" w:cs="Times New Roman"/>
          <w:sz w:val="28"/>
          <w:szCs w:val="28"/>
        </w:rPr>
        <w:t>1.4. Комитет осуществляет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3" w:name="P77"/>
      <w:bookmarkEnd w:id="3"/>
      <w:r w:rsidRPr="00CB6EB8">
        <w:rPr>
          <w:rFonts w:ascii="Times New Roman" w:hAnsi="Times New Roman" w:cs="Times New Roman"/>
          <w:sz w:val="28"/>
          <w:szCs w:val="28"/>
        </w:rPr>
        <w:t>1.5. Категория получателей субсидий, имеющих право на получение субсидий.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Право на получение субсидий имеют некоммерческие организации, уставными целями деятельности которых предусмотрено содействие созданию условий для развития малого и среднего предпринимательства (далее - участники отбора, получатели субсидии).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Субсидии предоставляются некоммерческим организациям, основными видами деятельности которых являются: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содействие организации подготовки, переподготовки, повышению квалификации кадров для субъектов малого и среднего предпринимательства;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оказание консультационных услуг по вопросам организации и ведения предпринимательской деятельности;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lastRenderedPageBreak/>
        <w:t>содействие в разработке программ модернизации, технического перевооружения и(или) развития производства;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организация и проведение деловых встреч, семинаров и лекций по вопросам, связанным с экономической и предпринимательской деятельностью, в том числе за рубежом;</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организация выставочно-ярмарочных, презентационных и коммуникативных мероприятий, в том числе за рубежом, по вопросам поддержки и развития сферы малого и среднего предпринимательства.</w:t>
      </w:r>
    </w:p>
    <w:p w:rsidR="003670C4" w:rsidRPr="00CB6EB8" w:rsidRDefault="007C1422"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color w:val="000000" w:themeColor="text1"/>
          <w:sz w:val="28"/>
          <w:szCs w:val="28"/>
        </w:rPr>
        <w:t xml:space="preserve">1.6. </w:t>
      </w:r>
      <w:r w:rsidRPr="00CB6EB8">
        <w:rPr>
          <w:rFonts w:ascii="Times New Roman" w:hAnsi="Times New Roman" w:cs="Times New Roman"/>
          <w:sz w:val="28"/>
          <w:szCs w:val="28"/>
        </w:rPr>
        <w:t>Получатели субсидий определяются по результатам отбора на основании заявок на участие в отборе (далее – заявки), направленных участниками отбора, в соответствии с пунктами 2.4 и 2.5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1.</w:t>
      </w:r>
      <w:r w:rsidR="007C1422" w:rsidRPr="00CB6EB8">
        <w:rPr>
          <w:rFonts w:ascii="Times New Roman" w:hAnsi="Times New Roman" w:cs="Times New Roman"/>
          <w:sz w:val="28"/>
          <w:szCs w:val="28"/>
        </w:rPr>
        <w:t>7</w:t>
      </w:r>
      <w:r w:rsidRPr="00CB6EB8">
        <w:rPr>
          <w:rFonts w:ascii="Times New Roman" w:hAnsi="Times New Roman" w:cs="Times New Roman"/>
          <w:sz w:val="28"/>
          <w:szCs w:val="28"/>
        </w:rPr>
        <w:t>. Сведения о предоставлении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 (при наличии технической возможности).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Title"/>
        <w:spacing w:line="252" w:lineRule="auto"/>
        <w:jc w:val="center"/>
        <w:outlineLvl w:val="1"/>
        <w:rPr>
          <w:rFonts w:ascii="Times New Roman" w:hAnsi="Times New Roman" w:cs="Times New Roman"/>
          <w:sz w:val="28"/>
          <w:szCs w:val="28"/>
        </w:rPr>
      </w:pPr>
      <w:r w:rsidRPr="00CB6EB8">
        <w:rPr>
          <w:rFonts w:ascii="Times New Roman" w:hAnsi="Times New Roman" w:cs="Times New Roman"/>
          <w:sz w:val="28"/>
          <w:szCs w:val="28"/>
        </w:rPr>
        <w:t>2. Порядок проведения отбора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7C1422" w:rsidRPr="00CB6EB8" w:rsidRDefault="003670C4" w:rsidP="00CB6EB8">
      <w:pPr>
        <w:autoSpaceDE w:val="0"/>
        <w:autoSpaceDN w:val="0"/>
        <w:adjustRightInd w:val="0"/>
        <w:spacing w:after="0" w:line="252" w:lineRule="auto"/>
        <w:ind w:firstLine="567"/>
        <w:jc w:val="both"/>
        <w:rPr>
          <w:rFonts w:ascii="Times New Roman" w:hAnsi="Times New Roman"/>
          <w:sz w:val="28"/>
          <w:szCs w:val="28"/>
          <w:lang w:eastAsia="ru-RU"/>
        </w:rPr>
      </w:pPr>
      <w:r w:rsidRPr="00CB6EB8">
        <w:rPr>
          <w:rFonts w:ascii="Times New Roman" w:hAnsi="Times New Roman"/>
          <w:sz w:val="28"/>
          <w:szCs w:val="28"/>
        </w:rPr>
        <w:t xml:space="preserve">2.1. </w:t>
      </w:r>
      <w:r w:rsidR="007C1422" w:rsidRPr="00CB6EB8">
        <w:rPr>
          <w:rFonts w:ascii="Times New Roman" w:hAnsi="Times New Roman"/>
          <w:sz w:val="28"/>
          <w:szCs w:val="28"/>
          <w:lang w:eastAsia="ru-RU"/>
        </w:rPr>
        <w:t>Комитет не менее чем за три календарных дня до даты начала срока подачи заявок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w:t>
      </w:r>
      <w:r w:rsidR="000A31D7" w:rsidRPr="000A31D7">
        <w:rPr>
          <w:rFonts w:ascii="Times New Roman" w:hAnsi="Times New Roman"/>
          <w:sz w:val="28"/>
          <w:szCs w:val="28"/>
          <w:lang w:eastAsia="ru-RU"/>
        </w:rPr>
        <w:t xml:space="preserve"> </w:t>
      </w:r>
      <w:r w:rsidR="007C1422" w:rsidRPr="00CB6EB8">
        <w:rPr>
          <w:rFonts w:ascii="Times New Roman" w:hAnsi="Times New Roman"/>
          <w:sz w:val="28"/>
          <w:szCs w:val="28"/>
          <w:lang w:eastAsia="ru-RU"/>
        </w:rPr>
        <w:t>(www.small.lenobl.ru) объявление о проведении отбора (далее - объявление) с указанием:</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наименования, места нахождения, почтового адреса, адреса электронной почты Комитета;</w:t>
      </w:r>
    </w:p>
    <w:p w:rsidR="007C1422" w:rsidRPr="003B4D66" w:rsidRDefault="007C1422" w:rsidP="00CB6EB8">
      <w:pPr>
        <w:autoSpaceDE w:val="0"/>
        <w:autoSpaceDN w:val="0"/>
        <w:adjustRightInd w:val="0"/>
        <w:spacing w:after="0" w:line="252" w:lineRule="auto"/>
        <w:ind w:firstLine="567"/>
        <w:jc w:val="both"/>
        <w:rPr>
          <w:rFonts w:ascii="Times New Roman" w:hAnsi="Times New Roman"/>
          <w:color w:val="000000" w:themeColor="text1"/>
          <w:sz w:val="28"/>
          <w:szCs w:val="28"/>
        </w:rPr>
      </w:pPr>
      <w:r w:rsidRPr="003B4D66">
        <w:rPr>
          <w:rFonts w:ascii="Times New Roman" w:hAnsi="Times New Roman"/>
          <w:color w:val="000000" w:themeColor="text1"/>
          <w:sz w:val="28"/>
          <w:szCs w:val="28"/>
        </w:rPr>
        <w:t>срока проведения отбора;</w:t>
      </w:r>
    </w:p>
    <w:p w:rsidR="007C1422" w:rsidRPr="003B4D66" w:rsidRDefault="007C1422" w:rsidP="00CB6EB8">
      <w:pPr>
        <w:autoSpaceDE w:val="0"/>
        <w:autoSpaceDN w:val="0"/>
        <w:adjustRightInd w:val="0"/>
        <w:spacing w:after="0" w:line="252" w:lineRule="auto"/>
        <w:ind w:firstLine="540"/>
        <w:jc w:val="both"/>
        <w:rPr>
          <w:rFonts w:ascii="Times New Roman" w:hAnsi="Times New Roman"/>
          <w:sz w:val="28"/>
          <w:szCs w:val="28"/>
          <w:lang w:eastAsia="ru-RU"/>
        </w:rPr>
      </w:pPr>
      <w:r w:rsidRPr="003B4D66">
        <w:rPr>
          <w:rFonts w:ascii="Times New Roman" w:hAnsi="Times New Roman"/>
          <w:sz w:val="28"/>
          <w:szCs w:val="28"/>
          <w:lang w:eastAsia="ru-RU"/>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целей и результатов предоставления субсидии;</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lastRenderedPageBreak/>
        <w:t>порядка подачи заявок участниками отбора и требований, предъявляемых к форме и содержанию заявок, подаваемых участниками отбора, в соответствии с пунктом 2.4 настоящего Порядка;</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w:t>
      </w:r>
      <w:r w:rsidRPr="003B4D66">
        <w:rPr>
          <w:rFonts w:ascii="Times New Roman" w:hAnsi="Times New Roman"/>
          <w:color w:val="000000" w:themeColor="text1"/>
          <w:sz w:val="28"/>
          <w:szCs w:val="28"/>
        </w:rPr>
        <w:t>в соответствии с пунктом 2.8 настоящего Порядка</w:t>
      </w:r>
      <w:r w:rsidRPr="003B4D66">
        <w:rPr>
          <w:rFonts w:ascii="Times New Roman" w:hAnsi="Times New Roman"/>
          <w:sz w:val="28"/>
          <w:szCs w:val="28"/>
          <w:lang w:eastAsia="ru-RU"/>
        </w:rPr>
        <w:t>;</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2B77E7">
        <w:rPr>
          <w:rFonts w:ascii="Times New Roman" w:hAnsi="Times New Roman"/>
          <w:sz w:val="28"/>
          <w:szCs w:val="28"/>
          <w:lang w:eastAsia="ru-RU"/>
        </w:rPr>
        <w:t xml:space="preserve">правил рассмотрения и оценки заявок участников отбора, </w:t>
      </w:r>
      <w:r w:rsidRPr="002B77E7">
        <w:rPr>
          <w:rFonts w:ascii="Times New Roman" w:hAnsi="Times New Roman"/>
          <w:color w:val="000000" w:themeColor="text1"/>
          <w:sz w:val="28"/>
          <w:szCs w:val="28"/>
        </w:rPr>
        <w:t>в соответствии с пунктами 2.10-2.16 настоящего Порядка;</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 xml:space="preserve">порядка, даты начала и окончания срока предоставления участникам отбора разъяснений положений объявления, </w:t>
      </w:r>
      <w:r w:rsidRPr="003B4D66">
        <w:rPr>
          <w:rFonts w:ascii="Times New Roman" w:hAnsi="Times New Roman"/>
          <w:color w:val="000000" w:themeColor="text1"/>
          <w:sz w:val="28"/>
          <w:szCs w:val="28"/>
        </w:rPr>
        <w:t>в соответствии с пунктом 2.2 настоящего Порядка</w:t>
      </w:r>
      <w:r w:rsidRPr="003B4D66">
        <w:rPr>
          <w:rFonts w:ascii="Times New Roman" w:hAnsi="Times New Roman"/>
          <w:sz w:val="28"/>
          <w:szCs w:val="28"/>
          <w:lang w:eastAsia="ru-RU"/>
        </w:rPr>
        <w:t>;</w:t>
      </w:r>
    </w:p>
    <w:p w:rsidR="007C1422" w:rsidRPr="003B4D66"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 xml:space="preserve">срока, в течение которого получатель субсидии должен подписать соглашение о предоставлении субсидии, </w:t>
      </w:r>
      <w:r w:rsidRPr="003B4D66">
        <w:rPr>
          <w:rFonts w:ascii="Times New Roman" w:hAnsi="Times New Roman"/>
          <w:color w:val="000000" w:themeColor="text1"/>
          <w:sz w:val="28"/>
          <w:szCs w:val="28"/>
        </w:rPr>
        <w:t>в соответствии с пунктом 2.19 настоящего Порядка</w:t>
      </w:r>
      <w:r w:rsidRPr="003B4D66">
        <w:rPr>
          <w:rFonts w:ascii="Times New Roman" w:hAnsi="Times New Roman"/>
          <w:sz w:val="28"/>
          <w:szCs w:val="28"/>
          <w:lang w:eastAsia="ru-RU"/>
        </w:rPr>
        <w:t xml:space="preserve"> (далее – соглашение);</w:t>
      </w:r>
    </w:p>
    <w:p w:rsidR="007C1422" w:rsidRPr="00CB6EB8" w:rsidRDefault="007C1422" w:rsidP="00CB6EB8">
      <w:pPr>
        <w:autoSpaceDE w:val="0"/>
        <w:autoSpaceDN w:val="0"/>
        <w:adjustRightInd w:val="0"/>
        <w:spacing w:after="0" w:line="252" w:lineRule="auto"/>
        <w:ind w:firstLine="567"/>
        <w:jc w:val="both"/>
        <w:rPr>
          <w:rFonts w:ascii="Times New Roman" w:hAnsi="Times New Roman"/>
          <w:sz w:val="28"/>
          <w:szCs w:val="28"/>
          <w:lang w:eastAsia="ru-RU"/>
        </w:rPr>
      </w:pPr>
      <w:r w:rsidRPr="003B4D66">
        <w:rPr>
          <w:rFonts w:ascii="Times New Roman" w:hAnsi="Times New Roman"/>
          <w:sz w:val="28"/>
          <w:szCs w:val="28"/>
          <w:lang w:eastAsia="ru-RU"/>
        </w:rPr>
        <w:t>условий признания победителя (победителей) отбора уклонившимся (уклонившимися) от заключения соглашения;</w:t>
      </w:r>
    </w:p>
    <w:p w:rsidR="003670C4" w:rsidRPr="00CB6EB8" w:rsidRDefault="007C1422"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w:t>
      </w:r>
      <w:r w:rsidRPr="00A23910">
        <w:rPr>
          <w:rFonts w:ascii="Times New Roman" w:hAnsi="Times New Roman" w:cs="Times New Roman"/>
          <w:sz w:val="28"/>
          <w:szCs w:val="28"/>
          <w:highlight w:val="yellow"/>
        </w:rPr>
        <w:t>(не позднее 14-го календарного дня, следующего за днем определения победителей отбора).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2.2. Разъяснение положений объявления может быть получено </w:t>
      </w:r>
      <w:r w:rsidR="00925880" w:rsidRPr="00CB6EB8">
        <w:rPr>
          <w:rFonts w:ascii="Times New Roman" w:hAnsi="Times New Roman" w:cs="Times New Roman"/>
          <w:sz w:val="28"/>
          <w:szCs w:val="28"/>
        </w:rPr>
        <w:t>участниками отбора</w:t>
      </w:r>
      <w:r w:rsidRPr="00CB6EB8">
        <w:rPr>
          <w:rFonts w:ascii="Times New Roman" w:hAnsi="Times New Roman" w:cs="Times New Roman"/>
          <w:sz w:val="28"/>
          <w:szCs w:val="28"/>
        </w:rPr>
        <w:t xml:space="preserve"> путем направления в Комитет соответствующего обращения</w:t>
      </w:r>
      <w:r w:rsidR="00925880" w:rsidRPr="00CB6EB8">
        <w:rPr>
          <w:rFonts w:ascii="Times New Roman" w:hAnsi="Times New Roman" w:cs="Times New Roman"/>
          <w:sz w:val="28"/>
          <w:szCs w:val="28"/>
        </w:rPr>
        <w:t xml:space="preserve"> в письменной форме</w:t>
      </w:r>
      <w:r w:rsidRPr="00CB6EB8">
        <w:rPr>
          <w:rFonts w:ascii="Times New Roman" w:hAnsi="Times New Roman" w:cs="Times New Roman"/>
          <w:sz w:val="28"/>
          <w:szCs w:val="28"/>
        </w:rPr>
        <w:t>.</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Разъяснение положений объявления осуществляется секретарем комиссии в течение пяти рабочих дней с даты получения обращения. Обращение может быть направлено</w:t>
      </w:r>
      <w:r w:rsidR="00EB0A3B" w:rsidRPr="00CB6EB8">
        <w:rPr>
          <w:rFonts w:ascii="Times New Roman" w:hAnsi="Times New Roman" w:cs="Times New Roman"/>
          <w:sz w:val="28"/>
          <w:szCs w:val="28"/>
        </w:rPr>
        <w:t xml:space="preserve"> участниками отбора</w:t>
      </w:r>
      <w:r w:rsidRPr="00CB6EB8">
        <w:rPr>
          <w:rFonts w:ascii="Times New Roman" w:hAnsi="Times New Roman" w:cs="Times New Roman"/>
          <w:sz w:val="28"/>
          <w:szCs w:val="28"/>
        </w:rPr>
        <w:t xml:space="preserve"> не позднее чем за пять рабочих дней до дня окончания срока приема заявок, указанного в объявлении.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4" w:name="P107"/>
      <w:bookmarkEnd w:id="4"/>
      <w:r w:rsidRPr="00CB6EB8">
        <w:rPr>
          <w:rFonts w:ascii="Times New Roman" w:hAnsi="Times New Roman" w:cs="Times New Roman"/>
          <w:sz w:val="28"/>
          <w:szCs w:val="28"/>
        </w:rPr>
        <w:t>2.3. К участию в отборе допускаются участники отбора, соответствующие на дату подачи заявки следующим требованиям:</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670C4" w:rsidRPr="00CB6EB8" w:rsidRDefault="00EB0A3B"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участники отбора не должны находиться в процессе реорганизации</w:t>
      </w:r>
      <w:r w:rsidRPr="00CB6EB8">
        <w:rPr>
          <w:rFonts w:ascii="Times New Roman" w:hAnsi="Times New Roman" w:cs="Times New Roman"/>
          <w:sz w:val="28"/>
          <w:szCs w:val="28"/>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участники отбора не должны получать средства из областного бюджета Ленинградской области на цели, установленные настоящим Порядком;</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реестре недобросовестных поставщиков отсутствуют сведения об участниках отбора.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5" w:name="P114"/>
      <w:bookmarkEnd w:id="5"/>
      <w:r w:rsidRPr="00CB6EB8">
        <w:rPr>
          <w:rFonts w:ascii="Times New Roman" w:hAnsi="Times New Roman" w:cs="Times New Roman"/>
          <w:sz w:val="28"/>
          <w:szCs w:val="28"/>
        </w:rPr>
        <w:t>2.4. Участники отбора в срок, указанный в объявлении, представляют в комиссию заявку, в состав которой входят следующие документы (информация):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заявление об участии в отборе на право получения субсидии для возмещения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по форме согласно приложению 1 к настоящему Порядку (далее - заявление);</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пояснительная</w:t>
      </w:r>
      <w:r w:rsidR="00963815">
        <w:rPr>
          <w:rFonts w:ascii="Times New Roman" w:hAnsi="Times New Roman" w:cs="Times New Roman"/>
          <w:sz w:val="28"/>
          <w:szCs w:val="28"/>
        </w:rPr>
        <w:t xml:space="preserve"> записка</w:t>
      </w:r>
      <w:r w:rsidRPr="00CB6EB8">
        <w:rPr>
          <w:rFonts w:ascii="Times New Roman" w:hAnsi="Times New Roman" w:cs="Times New Roman"/>
          <w:sz w:val="28"/>
          <w:szCs w:val="28"/>
        </w:rPr>
        <w:t xml:space="preserve"> к заявлению по форме согласно приложению 2 к настоящему Порядку;</w:t>
      </w:r>
    </w:p>
    <w:p w:rsidR="003670C4" w:rsidRPr="00CB6EB8" w:rsidRDefault="00963815" w:rsidP="00CB6EB8">
      <w:pPr>
        <w:pStyle w:val="ConsPlusNormal"/>
        <w:spacing w:line="252" w:lineRule="auto"/>
        <w:ind w:firstLine="540"/>
        <w:jc w:val="both"/>
        <w:rPr>
          <w:rFonts w:ascii="Times New Roman" w:hAnsi="Times New Roman" w:cs="Times New Roman"/>
          <w:sz w:val="28"/>
          <w:szCs w:val="28"/>
        </w:rPr>
      </w:pPr>
      <w:r>
        <w:rPr>
          <w:rFonts w:ascii="Times New Roman" w:hAnsi="Times New Roman" w:cs="Times New Roman"/>
          <w:sz w:val="28"/>
          <w:szCs w:val="28"/>
        </w:rPr>
        <w:t>смета</w:t>
      </w:r>
      <w:r w:rsidR="003670C4" w:rsidRPr="00CB6EB8">
        <w:rPr>
          <w:rFonts w:ascii="Times New Roman" w:hAnsi="Times New Roman" w:cs="Times New Roman"/>
          <w:sz w:val="28"/>
          <w:szCs w:val="28"/>
        </w:rPr>
        <w:t xml:space="preserve"> расходов, связанных с разработкой и реализацией мероприятий программы бизнес-акселерации для субъектов малого и среднего предпринимательства, по форме согласно приложению 3 к настоящему Порядку (далее - смета);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программа бизнес-акселерации для субъектов малого и среднего предпринимательства, отвечающая</w:t>
      </w:r>
      <w:r w:rsidR="00963815">
        <w:rPr>
          <w:rFonts w:ascii="Times New Roman" w:hAnsi="Times New Roman" w:cs="Times New Roman"/>
          <w:sz w:val="28"/>
          <w:szCs w:val="28"/>
        </w:rPr>
        <w:t xml:space="preserve"> требованиям</w:t>
      </w:r>
      <w:r w:rsidRPr="00CB6EB8">
        <w:rPr>
          <w:rFonts w:ascii="Times New Roman" w:hAnsi="Times New Roman" w:cs="Times New Roman"/>
          <w:sz w:val="28"/>
          <w:szCs w:val="28"/>
        </w:rPr>
        <w:t>, изложенным в приложении 4 к настоящему Порядку, заверенная печатью (при наличии) и подписью руководителя участника отбора;</w:t>
      </w:r>
    </w:p>
    <w:p w:rsidR="003670C4" w:rsidRPr="00CB6EB8" w:rsidRDefault="00963815" w:rsidP="00CB6EB8">
      <w:pPr>
        <w:pStyle w:val="ConsPlusNormal"/>
        <w:spacing w:line="252" w:lineRule="auto"/>
        <w:ind w:firstLine="540"/>
        <w:jc w:val="both"/>
        <w:rPr>
          <w:rFonts w:ascii="Times New Roman" w:hAnsi="Times New Roman" w:cs="Times New Roman"/>
          <w:sz w:val="28"/>
          <w:szCs w:val="28"/>
        </w:rPr>
      </w:pPr>
      <w:r>
        <w:rPr>
          <w:rFonts w:ascii="Times New Roman" w:hAnsi="Times New Roman" w:cs="Times New Roman"/>
          <w:sz w:val="28"/>
          <w:szCs w:val="28"/>
        </w:rPr>
        <w:t>план</w:t>
      </w:r>
      <w:r w:rsidR="003670C4" w:rsidRPr="00CB6EB8">
        <w:rPr>
          <w:rFonts w:ascii="Times New Roman" w:hAnsi="Times New Roman" w:cs="Times New Roman"/>
          <w:sz w:val="28"/>
          <w:szCs w:val="28"/>
        </w:rPr>
        <w:t xml:space="preserve"> реализации программы бизнес-акселерации для субъектов малого и среднего предпринимательства по форме согласно приложению 5 к настоящему Порядку;</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копия устава участника отбора, заверенная подписью руководителя (иного уполномоченного лица) и печатью участника отбора (при наличии).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2.5. Участник отбора вправе подать только одну заявку.</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2.6. Рассмотрение и оценку заявок, а также определение победителей отбора осуществляет комиссия.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состав комиссии входят представители Комитета,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структурных подразделений действующих на территории Ленинградской области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Председателем комиссии является председатель Комитета, секретарем комиссии - представитель учреждения. В случае отсутствия председателя комиссии его полномочия исполняет заместитель председателя комиссии.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2.7. При приеме заявок секретарь комиссии: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1) проверяет наличие и соответствие представленных участником отбора документов требованиям, указанным в</w:t>
      </w:r>
      <w:r w:rsidR="00963815">
        <w:rPr>
          <w:rFonts w:ascii="Times New Roman" w:hAnsi="Times New Roman" w:cs="Times New Roman"/>
          <w:sz w:val="28"/>
          <w:szCs w:val="28"/>
        </w:rPr>
        <w:t xml:space="preserve"> пункте 2.4</w:t>
      </w:r>
      <w:r w:rsidRPr="00CB6EB8">
        <w:rPr>
          <w:rFonts w:ascii="Times New Roman" w:hAnsi="Times New Roman" w:cs="Times New Roman"/>
          <w:sz w:val="28"/>
          <w:szCs w:val="28"/>
        </w:rPr>
        <w:t xml:space="preserve"> настоящего Порядка, соответствие участника отбора категории получателей субсидии, указанной в </w:t>
      </w:r>
      <w:r w:rsidR="00963815">
        <w:rPr>
          <w:rFonts w:ascii="Times New Roman" w:hAnsi="Times New Roman" w:cs="Times New Roman"/>
          <w:sz w:val="28"/>
          <w:szCs w:val="28"/>
        </w:rPr>
        <w:t>пункте 1.5</w:t>
      </w:r>
      <w:r w:rsidRPr="00CB6EB8">
        <w:rPr>
          <w:rFonts w:ascii="Times New Roman" w:hAnsi="Times New Roman" w:cs="Times New Roman"/>
          <w:sz w:val="28"/>
          <w:szCs w:val="28"/>
        </w:rPr>
        <w:t xml:space="preserve"> настоящего Порядка, и требованиям, указанным в</w:t>
      </w:r>
      <w:r w:rsidR="00963815">
        <w:rPr>
          <w:rFonts w:ascii="Times New Roman" w:hAnsi="Times New Roman" w:cs="Times New Roman"/>
          <w:sz w:val="28"/>
          <w:szCs w:val="28"/>
        </w:rPr>
        <w:t xml:space="preserve"> пункте 2.3</w:t>
      </w:r>
      <w:r w:rsidRPr="00CB6EB8">
        <w:rPr>
          <w:rFonts w:ascii="Times New Roman" w:hAnsi="Times New Roman" w:cs="Times New Roman"/>
          <w:sz w:val="28"/>
          <w:szCs w:val="28"/>
        </w:rPr>
        <w:t xml:space="preserve"> настоящего Порядка, а также проводит проверку достоверности сведений, содержащихся в заявке и представленных документах, путем их сопоставления между собой, регистрирует в журнале заявок не позднее одного рабочего дня, следующего за датой их поступления, и формирует реестр заявок участников отбора;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 проверяет отсутствие участника отбора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3) запрашивает:</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а) в порядке информационного взаимодействия - выписку из Единого государственного реестра юридических лиц, полученную с официального сайта Федеральной налоговой службы с использованием сервиса "Прозрачный бизнес";</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б) посредством портала системы межведомственного электронного взаимодействия Ленинградской области -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4) в случае наличия задолженности уведомляет об этом участника отбора в течение одного рабочего дня с даты получения ответа на межведомственный запрос;</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5) в случае наличия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период действия на территории Ленинградской области режима повышенной готовности или режима чрезвычайной ситуации запрашивает сведения об отсутствии (наличии) задолженности посредством портала системы межведомственного электронного взаимодействия Ленинградской области по состоянию на дату, предшествующую дате введения соответствующего режима.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 отбора вправе дополнительно к документам, предусмотренным</w:t>
      </w:r>
      <w:r w:rsidR="004C150D">
        <w:rPr>
          <w:rFonts w:ascii="Times New Roman" w:hAnsi="Times New Roman" w:cs="Times New Roman"/>
          <w:sz w:val="28"/>
          <w:szCs w:val="28"/>
        </w:rPr>
        <w:t xml:space="preserve"> пунктом 2.4</w:t>
      </w:r>
      <w:r w:rsidRPr="00CB6EB8">
        <w:rPr>
          <w:rFonts w:ascii="Times New Roman" w:hAnsi="Times New Roman" w:cs="Times New Roman"/>
          <w:sz w:val="28"/>
          <w:szCs w:val="28"/>
        </w:rPr>
        <w:t xml:space="preserve"> настоящего Порядка, представить секретарю комиссии до даты проведения отбора, указанной в объявлении, или непосредственно на дату заседания комиссии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руководителя (иного уполномоченного лица) и печатью участника отбора (при наличии).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Документы и сведения, указанные в настоящем подпункте, прилагаются к заявке.</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2.8.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Заявка может быть отозвана участником отбора не позднее чем за два рабочих дня до даты заседания комиссии путем направления в Комитет соответствующего обращения</w:t>
      </w:r>
      <w:r w:rsidR="009B36FA" w:rsidRPr="00CB6EB8">
        <w:rPr>
          <w:rFonts w:ascii="Times New Roman" w:hAnsi="Times New Roman" w:cs="Times New Roman"/>
          <w:sz w:val="28"/>
          <w:szCs w:val="28"/>
        </w:rPr>
        <w:t xml:space="preserve"> в письменной форме</w:t>
      </w:r>
      <w:r w:rsidRPr="00CB6EB8">
        <w:rPr>
          <w:rFonts w:ascii="Times New Roman" w:hAnsi="Times New Roman" w:cs="Times New Roman"/>
          <w:sz w:val="28"/>
          <w:szCs w:val="28"/>
        </w:rPr>
        <w:t>. Отозванные заявки не учитываются при определении количества заявок и возвращаются участнику отбора в течение пяти рабочих дней со дня поступления соответствующего обращения в Комитет. Сведения об отзыве и возврате заявки отражаются в журнале заявок.</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 отбора вправе внести изменения в заявку до окончания срока подачи (приема) заявок, указанного в объявлении, посредством предоставления новой заявки. При подаче новой заявки должны быть соблюдены условия</w:t>
      </w:r>
      <w:r w:rsidR="004C150D">
        <w:rPr>
          <w:rFonts w:ascii="Times New Roman" w:hAnsi="Times New Roman" w:cs="Times New Roman"/>
          <w:sz w:val="28"/>
          <w:szCs w:val="28"/>
        </w:rPr>
        <w:t xml:space="preserve"> пункта 2.4</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6" w:name="P138"/>
      <w:bookmarkEnd w:id="6"/>
      <w:r w:rsidRPr="00CB6EB8">
        <w:rPr>
          <w:rFonts w:ascii="Times New Roman" w:hAnsi="Times New Roman" w:cs="Times New Roman"/>
          <w:sz w:val="28"/>
          <w:szCs w:val="28"/>
        </w:rPr>
        <w:t>2.9. Основаниями для отклонения заявки участника отбора на стадии рассмотрения и оценки заявок являются: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несоответствие участника отбора требованиям, установленным</w:t>
      </w:r>
      <w:r w:rsidR="004C150D">
        <w:rPr>
          <w:rFonts w:ascii="Times New Roman" w:hAnsi="Times New Roman" w:cs="Times New Roman"/>
          <w:sz w:val="28"/>
          <w:szCs w:val="28"/>
        </w:rPr>
        <w:t xml:space="preserve"> пунктом 2.3</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несоответствие представленных участником отбора заявок и документов требованиям к заявкам, указанным в объявлении,</w:t>
      </w:r>
      <w:r w:rsidR="004C150D">
        <w:rPr>
          <w:rFonts w:ascii="Times New Roman" w:hAnsi="Times New Roman" w:cs="Times New Roman"/>
          <w:sz w:val="28"/>
          <w:szCs w:val="28"/>
        </w:rPr>
        <w:t xml:space="preserve"> пункте 2.4</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подача участником отбора заявки после даты и(или) времени, определенных для подачи заявок в объявлении;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несоответствие участника отбора категории получателей субсидии, указанной в</w:t>
      </w:r>
      <w:r w:rsidR="004C150D">
        <w:rPr>
          <w:rFonts w:ascii="Times New Roman" w:hAnsi="Times New Roman" w:cs="Times New Roman"/>
          <w:sz w:val="28"/>
          <w:szCs w:val="28"/>
        </w:rPr>
        <w:t xml:space="preserve"> пункте 1.5</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При отсутствии оснований для отклонения заявки участники отбора считаются допущенными к рассмотрению заявки на заседании комиссии.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2.10. Заявки участников отбора рассматриваются и оцениваются на заседании комиссии в присутствии участника отбора (уполномоченного представителя).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2.11. Заседание комиссии правомочно, если на нем присутствует более половины членов конкурсной комиссии.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7" w:name="P147"/>
      <w:bookmarkEnd w:id="7"/>
      <w:r w:rsidRPr="00CB6EB8">
        <w:rPr>
          <w:rFonts w:ascii="Times New Roman" w:hAnsi="Times New Roman" w:cs="Times New Roman"/>
          <w:sz w:val="28"/>
          <w:szCs w:val="28"/>
        </w:rPr>
        <w:t>2.12. Оценка заявок осуществляется членами комиссии в соответствии со следующими критериями: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а) размер возмещения затрат за счет собственных средств участника отбора и(или) привлеченных средств: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1 процент - 5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более 1, но менее 5 процентов - 10 баллов,</w:t>
      </w:r>
    </w:p>
    <w:p w:rsidR="003670C4" w:rsidRPr="0050122A" w:rsidRDefault="003670C4"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5 процентов и более - 15 баллов;</w:t>
      </w:r>
    </w:p>
    <w:p w:rsidR="003670C4" w:rsidRPr="0050122A" w:rsidRDefault="003670C4"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б) количество участников программы бизнес-акселерации:</w:t>
      </w:r>
    </w:p>
    <w:p w:rsidR="003670C4" w:rsidRPr="0050122A" w:rsidRDefault="0050122A"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7</w:t>
      </w:r>
      <w:r w:rsidR="003670C4" w:rsidRPr="0050122A">
        <w:rPr>
          <w:rFonts w:ascii="Times New Roman" w:hAnsi="Times New Roman" w:cs="Times New Roman"/>
          <w:sz w:val="28"/>
          <w:szCs w:val="28"/>
        </w:rPr>
        <w:t>0 человек - 5 баллов, за каждого следующего участника дополнительно 1 балл, но не более 15 баллов в целом по критерию;</w:t>
      </w:r>
    </w:p>
    <w:p w:rsidR="003670C4" w:rsidRPr="0050122A" w:rsidRDefault="003670C4"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в) количество тематических модулей в составе программы подготовки:</w:t>
      </w:r>
    </w:p>
    <w:p w:rsidR="003670C4" w:rsidRPr="0050122A" w:rsidRDefault="003670C4"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4 модуля - 5 баллов, за каждый следующий модуль дополнительно 1 балл, но не более 10 баллов в целом по критерию;</w:t>
      </w:r>
    </w:p>
    <w:p w:rsidR="003670C4" w:rsidRPr="0050122A" w:rsidRDefault="0050122A"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г) общее количество часов подготовки по программе бизнес-акселерации для субъектов малого и среднего предпринимательства, включая теоретические блоки и практические групповые занятия, а также индивидуальную работу экспертов, специалистов и менторское сопровождение проектов, в том числе в дистанционном формате:</w:t>
      </w:r>
    </w:p>
    <w:p w:rsidR="003670C4" w:rsidRPr="0050122A" w:rsidRDefault="003670C4"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1200 часов - 5 баллов, за каждые последующие 100 часов - дополнительно 1 балл, но не более 10 баллов в целом по критерию;</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50122A">
        <w:rPr>
          <w:rFonts w:ascii="Times New Roman" w:hAnsi="Times New Roman" w:cs="Times New Roman"/>
          <w:sz w:val="28"/>
          <w:szCs w:val="28"/>
        </w:rPr>
        <w:t>д) наличие у участника отбора или привлекаемой им сторонней</w:t>
      </w:r>
      <w:r w:rsidRPr="00B2799F">
        <w:rPr>
          <w:rFonts w:ascii="Times New Roman" w:hAnsi="Times New Roman" w:cs="Times New Roman"/>
          <w:sz w:val="28"/>
          <w:szCs w:val="28"/>
        </w:rPr>
        <w:t xml:space="preserve"> организации опыта реализации программ подготовки субъектов малого и</w:t>
      </w:r>
      <w:r w:rsidRPr="00CB6EB8">
        <w:rPr>
          <w:rFonts w:ascii="Times New Roman" w:hAnsi="Times New Roman" w:cs="Times New Roman"/>
          <w:sz w:val="28"/>
          <w:szCs w:val="28"/>
        </w:rPr>
        <w:t xml:space="preserve"> среднего предпринимательства в сфере бизнес-планирования и построения бизнес-моделей, управления производственными процессами и кадрами, привлечения инвестиций, управления продажами, логистики, внешнеэкономической деятельности, управленческого учета, построения бренда, интеллектуальной собственности и иных вопросов развития бизнеса (не менее одной программы, далее - программа подготовки в сфере развития бизнеса) - 15 баллов, в случае отсутствия - 0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е) наличие у участника отбора или привлекаемой им сторонней организации опыта реализации программ подготовки в сфере развития бизнеса с привлечением экспертов, специалистов международного уровня - 10 баллов, в случае отсутствия - 0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ж) подтверждение положительной деловой репутации участника отбора или привлекаемой им сторонней организации: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наличие положительного отзыва участника программы бизнес-акселерации о программах подготовки в сфере развития бизнеса, реализуемых участником отбора ранее или привлекаемой им сторонней организацией, - 5 баллов, в случае отсутствия - 0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наличие рекомендаций организаций, сотрудничающих с участником отбора, по вопросам подготовки специалистов в сфере развития бизнеса, о программах подготовки в сфере развития бизнеса, реализуемых ранее участником отбора или привлекаемой им сторонней организацией, - 5 баллов за каждую рекомендацию, но не более 15 баллов, в случае отсутствия - 0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2.13. Комиссия рассматривает заявки и присваивает представленным заявкам баллы, рассчитанные в соответствии с критериями, указанными в </w:t>
      </w:r>
      <w:r w:rsidR="00715D4F">
        <w:rPr>
          <w:rFonts w:ascii="Times New Roman" w:hAnsi="Times New Roman" w:cs="Times New Roman"/>
          <w:sz w:val="28"/>
          <w:szCs w:val="28"/>
        </w:rPr>
        <w:t>пункте 2.12</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Секретарем комиссии определяется общий балл по каждой заявке (суммируются баллы, набранные по всем критериям), данные заносятся в протокол заседания комиссии и объявляются членам комиссии.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Заявка участника отбора, не явившегося на заседание комиссии (не представившего для участия в заседании комиссии уполномоченного представителя), комиссией не оценивается.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2.14. Победителями отбора признаются участники отбора, допущенные в соответствии с</w:t>
      </w:r>
      <w:r w:rsidR="00715D4F">
        <w:rPr>
          <w:rFonts w:ascii="Times New Roman" w:hAnsi="Times New Roman" w:cs="Times New Roman"/>
          <w:sz w:val="28"/>
          <w:szCs w:val="28"/>
        </w:rPr>
        <w:t xml:space="preserve"> пунктом 2.9</w:t>
      </w:r>
      <w:r w:rsidRPr="00CB6EB8">
        <w:rPr>
          <w:rFonts w:ascii="Times New Roman" w:hAnsi="Times New Roman" w:cs="Times New Roman"/>
          <w:sz w:val="28"/>
          <w:szCs w:val="28"/>
        </w:rPr>
        <w:t xml:space="preserve"> настоящего Порядка к рассмотрению на заседании комиссии, заявки которых оценены комиссией не менее чем на 40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2.15. Победители отбора ранжируются по количеству набранных баллов в порядке убывания.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если совокупный размер средств, запрашиваемых победителями, не превышает объема средств областного бюджета, предусмотренного на предоставление субсидий, субсидии распределяются между победителями отбора в объеме средств, определяемом в соответствии с</w:t>
      </w:r>
      <w:r w:rsidR="00715D4F">
        <w:rPr>
          <w:rFonts w:ascii="Times New Roman" w:hAnsi="Times New Roman" w:cs="Times New Roman"/>
          <w:sz w:val="28"/>
          <w:szCs w:val="28"/>
        </w:rPr>
        <w:t xml:space="preserve"> пунктом 1.4</w:t>
      </w:r>
      <w:r w:rsidRPr="00CB6EB8">
        <w:rPr>
          <w:rFonts w:ascii="Times New Roman" w:hAnsi="Times New Roman" w:cs="Times New Roman"/>
          <w:sz w:val="28"/>
          <w:szCs w:val="28"/>
        </w:rPr>
        <w:t xml:space="preserve"> настоящего Порядка (далее - объем запрашиваемых средств).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если совокупный размер средств, запрашиваемых победителями, превышает объем средств областного бюджета, предусмотренный на предоставление субсидий, объем субсидий для распределения победителям отбора определяется в следующем порядке.</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Победитель отбора, набравший наибольшее количество баллов, получает субсидию в объеме запрашиваемых средств.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Каждый последующий в порядке убывания баллов победитель отбора получает субсидию в пределах нераспределенного остатка средств, но не более объема запрашиваемых средств.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если несколько победителей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комиссии средств, преимущество получает победитель, заявка которого зарегистрирована более ранней датой.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отказа победителя отбора от предоставляемой субсидии отказ оформляется в письменном виде, а высвобожденные средства субсидии предлагаются следующему участнику отбора, набравшему максимальное количество баллов из оставшихся участников.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2.16. При наличии единственной заявки, допущенной к отбору, и не распределенных на дату проведения заседания комиссии средств принимается решение о предоставлении субсидии единственному участнику отбора при условии оценки указанной заявки не менее чем в 40 баллов.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2.17. Итоги заседания комиссии оформляются протоколом заседания комиссии, который направляется в Комитет не позднее трех рабочих дней с даты заседания комиссии.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8" w:name="P176"/>
      <w:bookmarkEnd w:id="8"/>
      <w:r w:rsidRPr="00CB6EB8">
        <w:rPr>
          <w:rFonts w:ascii="Times New Roman" w:hAnsi="Times New Roman" w:cs="Times New Roman"/>
          <w:sz w:val="28"/>
          <w:szCs w:val="28"/>
        </w:rPr>
        <w:t>2.18. Решение о предоставлении субсидии победителям отбора принимается Комитетом на основании протокола заседания комиссии и в течение пяти рабочих дней с даты заседания комиссии оформляется правовым актом с указанием получателей субсидии и размера предоставляемой им субсидии.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Участник отбора уведомляется Комитетом об отказе в предоставлении субсидии в течение 10 рабочих дней с даты принятия правового акта Комитета о получателях субсидии (по требованию).</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9" w:name="P178"/>
      <w:bookmarkEnd w:id="9"/>
      <w:r w:rsidRPr="00CB6EB8">
        <w:rPr>
          <w:rFonts w:ascii="Times New Roman" w:hAnsi="Times New Roman" w:cs="Times New Roman"/>
          <w:sz w:val="28"/>
          <w:szCs w:val="28"/>
        </w:rPr>
        <w:t>2.19. Комитет заключает соглашение с победителем отбора в соответствии с типовой формой, утвержденной нормативным правовым актом Комитета финансов Ленинградской области, не позднее 10 рабочих дней с даты издания правового акта, указанного в</w:t>
      </w:r>
      <w:r w:rsidR="00715D4F">
        <w:rPr>
          <w:rFonts w:ascii="Times New Roman" w:hAnsi="Times New Roman" w:cs="Times New Roman"/>
          <w:sz w:val="28"/>
          <w:szCs w:val="28"/>
        </w:rPr>
        <w:t xml:space="preserve"> пункте 2.18</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неподписания победителем отбора соглашения в срок, указанный в абзаце первом настоящего пункта, победитель отбора считается уклонившимся от заключения соглашения.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2.20. Комитет в срок не позднее трех рабочих дней с даты издания правового акта, указанного в</w:t>
      </w:r>
      <w:r w:rsidR="00715D4F">
        <w:rPr>
          <w:rFonts w:ascii="Times New Roman" w:hAnsi="Times New Roman" w:cs="Times New Roman"/>
          <w:sz w:val="28"/>
          <w:szCs w:val="28"/>
        </w:rPr>
        <w:t xml:space="preserve"> пункте 2.18</w:t>
      </w:r>
      <w:r w:rsidR="00715D4F" w:rsidRPr="00CB6EB8">
        <w:rPr>
          <w:rFonts w:ascii="Times New Roman" w:hAnsi="Times New Roman" w:cs="Times New Roman"/>
          <w:sz w:val="28"/>
          <w:szCs w:val="28"/>
        </w:rPr>
        <w:t xml:space="preserve"> </w:t>
      </w:r>
      <w:r w:rsidRPr="00CB6EB8">
        <w:rPr>
          <w:rFonts w:ascii="Times New Roman" w:hAnsi="Times New Roman" w:cs="Times New Roman"/>
          <w:sz w:val="28"/>
          <w:szCs w:val="28"/>
        </w:rPr>
        <w:t>настоящего Порядка,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сети "Интернет" информацию о результатах отбора, включающую:</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дату, время и место проведения рассмотрения и оценки заявок участников отбора;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информацию об участниках отбора, заявки которых были рассмотрены;</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наименование получателя субсидии, с которым заключается соглашение, и размер предоставляемой ему субсидии.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Title"/>
        <w:spacing w:line="252" w:lineRule="auto"/>
        <w:jc w:val="center"/>
        <w:outlineLvl w:val="1"/>
        <w:rPr>
          <w:rFonts w:ascii="Times New Roman" w:hAnsi="Times New Roman" w:cs="Times New Roman"/>
          <w:sz w:val="28"/>
          <w:szCs w:val="28"/>
        </w:rPr>
      </w:pPr>
      <w:r w:rsidRPr="00CB6EB8">
        <w:rPr>
          <w:rFonts w:ascii="Times New Roman" w:hAnsi="Times New Roman" w:cs="Times New Roman"/>
          <w:sz w:val="28"/>
          <w:szCs w:val="28"/>
        </w:rPr>
        <w:t>3. Условия и порядок предоставления субсидий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0" w:name="P189"/>
      <w:bookmarkEnd w:id="10"/>
      <w:r w:rsidRPr="00CB6EB8">
        <w:rPr>
          <w:rFonts w:ascii="Times New Roman" w:hAnsi="Times New Roman" w:cs="Times New Roman"/>
          <w:sz w:val="28"/>
          <w:szCs w:val="28"/>
        </w:rPr>
        <w:t>3.1. Субсидия предоставляется участникам отбора, признанным победителями отбора, для возмещения части затрат, предусмотренных на разработку и реализацию программы бизнес-акселерации, произведенных в текущем финансовом году, в размере не более 99 процентов от суммы затрат, утвержденной в смете, в пределах доведенных лимитов бюджетных обязательств на текущий финансовый год.</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Подлежащие возмещению затраты связаны с выполнением работ по разработке и реализации программы бизнес-акселерации для субъектов малого и среднего предпринимательства, выполнением работ и оказанием услуг, предусмотренных программой бизнес-акселерации, и произведены по следующим видам затрат:</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оплата работ и(или) услуг сторонних организаций, экспертов, специалистов по разработке и(или) реализации программ бизнес-акселерации для субъектов малого и среднего предпринимательства в соответствии с заключенным соглашением;</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оплата коммунальных услуг и аренда (субаренда) помещений;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оборудование рабочих мест, необходимых для обучения субъектов малого и среднего предпринимательства - участников программы бизнес-акселерации: приобретение, ремонт, техническое обслуживание, страхование офисной техники, компьютерного и иного оборудования;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приобретение, обновление и обслуживание программного обеспечения (бухгалтерские программы, юридические справочно-информационные системы, антивирусные программы, операционные системы);</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техническая поддержка оборудованных рабочих мест;</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заработная плата работников, задействованных в реализации программы бизнес-акселерации;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обеспечение связи;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реализация мероприятий в рамках информационной кампании, направленной на популяризацию программы бизнес-акселерации;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оплата расходов на проживание сотрудников участника отбора и(или) сотрудников, экспертов и специалистов, в том числе привлекаемых сторонних организаций;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транспортные расходы сотрудников участника отбора и(или) сотрудников, экспертов и специалистов, в том числе привлекаемых сторонних организаций;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разработка методики проведения конкурсного отбора субъектов малого и среднего предпринимательства для участия в программе бизнес-акселерации;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разработка информационных систем и программных решений, обеспечивающих реализацию программы бизнес-акселерации;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осуществление иных расходов, связанных с реализацией программ бизнес-акселерации для субъектов малого и среднего предпринимательства.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1" w:name="P204"/>
      <w:bookmarkEnd w:id="11"/>
      <w:r w:rsidRPr="00CB6EB8">
        <w:rPr>
          <w:rFonts w:ascii="Times New Roman" w:hAnsi="Times New Roman" w:cs="Times New Roman"/>
          <w:sz w:val="28"/>
          <w:szCs w:val="28"/>
        </w:rPr>
        <w:t>3.2. Результатом предоставления субсидии является положительная динамика показателей финансово-хозяйственной деятельности субъектов малого и среднего предпринимательства - участников программы бизнес-акселерации.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Показатели, необходимые для достижения результата предоставления субсидий: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количество субъектов малого и среднего предпринимательства - участников программы бизнес-акселерации, защитивших презентацию бизнес-проекта;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доля субъектов малого и среднего предпринимательства - участников программы бизнес-акселерации, достигших положительной динамики следующих показателей финансово-хозяйственной деятельности: оборот продукции (работ, услуг), и(или) выручка от реализации товаров (работ, услуг), и(или) среднемесячная начисленная заработная плата работников предприятия, и(или) производительность труда на предприятии, и(или) создание новых рабочих мест на предприятии.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Значения показателей, необходимых для достижения результата предоставления субсидии, устанавливаются в соглашении.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3.3. Субсидии предоставляются победителям отбора, заключившим с</w:t>
      </w:r>
      <w:r w:rsidR="00C96E9A" w:rsidRPr="00CB6EB8">
        <w:rPr>
          <w:rFonts w:ascii="Times New Roman" w:hAnsi="Times New Roman" w:cs="Times New Roman"/>
          <w:sz w:val="28"/>
          <w:szCs w:val="28"/>
        </w:rPr>
        <w:t xml:space="preserve"> Комитетом соглашение</w:t>
      </w:r>
      <w:r w:rsidRPr="00CB6EB8">
        <w:rPr>
          <w:rFonts w:ascii="Times New Roman" w:hAnsi="Times New Roman" w:cs="Times New Roman"/>
          <w:sz w:val="28"/>
          <w:szCs w:val="28"/>
        </w:rPr>
        <w:t>.</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2" w:name="P210"/>
      <w:bookmarkEnd w:id="12"/>
      <w:r w:rsidRPr="00CB6EB8">
        <w:rPr>
          <w:rFonts w:ascii="Times New Roman" w:hAnsi="Times New Roman" w:cs="Times New Roman"/>
          <w:sz w:val="28"/>
          <w:szCs w:val="28"/>
        </w:rPr>
        <w:t>3.4. Перечисление субсидий осуществляется поэтапно в течение текущего финансового года на основании представленных в Комитет получателем субсидии по итогам проведения очередного модуля программы бизнес-акселерации, но не позднее 20 декабря текущего года документов:</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заверенной подписью и печатью (при наличии) получателя субсидии копии договора, заключенного со сторонней организацией или экспертом, специалистом на проведение работ и(или) услуг по разработке и(или) реализации программ бизнес-акселерации для субъектов малого и среднего предпринимательства;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заверенных подписью и печатью (при наличии) получателя субсидии копий платежных и первичных документов, подтверждающих произведенные з</w:t>
      </w:r>
      <w:r w:rsidR="00C96E9A" w:rsidRPr="00CB6EB8">
        <w:rPr>
          <w:rFonts w:ascii="Times New Roman" w:hAnsi="Times New Roman" w:cs="Times New Roman"/>
          <w:sz w:val="28"/>
          <w:szCs w:val="28"/>
        </w:rPr>
        <w:t>атраты в соответствии со сметой;</w:t>
      </w:r>
    </w:p>
    <w:p w:rsidR="00C96E9A" w:rsidRPr="00CB6EB8" w:rsidRDefault="00C96E9A"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заверенных подписью и печатью (при наличии) получателя субсидии копий дополнительных соглашений к договору, заключенному со сторонней организацией или экспертом, специалистом на проведение работ и(или) услуг по разработке и(или) реализации программ бизнес-акселерации для субъектов малого и среднего предпринимательства, в случае их заключения.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3" w:name="P213"/>
      <w:bookmarkEnd w:id="13"/>
      <w:r w:rsidRPr="00CB6EB8">
        <w:rPr>
          <w:rFonts w:ascii="Times New Roman" w:hAnsi="Times New Roman" w:cs="Times New Roman"/>
          <w:sz w:val="28"/>
          <w:szCs w:val="28"/>
        </w:rPr>
        <w:t>3.5. Документы, указанные в</w:t>
      </w:r>
      <w:r w:rsidR="00302AAC">
        <w:rPr>
          <w:rFonts w:ascii="Times New Roman" w:hAnsi="Times New Roman" w:cs="Times New Roman"/>
          <w:sz w:val="28"/>
          <w:szCs w:val="28"/>
        </w:rPr>
        <w:t xml:space="preserve"> пункте 3.4</w:t>
      </w:r>
      <w:r w:rsidRPr="00CB6EB8">
        <w:rPr>
          <w:rFonts w:ascii="Times New Roman" w:hAnsi="Times New Roman" w:cs="Times New Roman"/>
          <w:sz w:val="28"/>
          <w:szCs w:val="28"/>
        </w:rPr>
        <w:t xml:space="preserve"> настоящего Порядка, рассматриваются в течение 10 рабочих дней с даты представления в Комитет.</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По итогам проверки не позднее одного рабочего дня, следующего за днем рассмотрения, Комитетом оформляется акт, подтверждающий произведенные затраты.</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3.6. Основаниями для отказа получателю субсидии в предоставлении субсидии являются: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непредставление (представление не в полном объеме) документов, указанных в</w:t>
      </w:r>
      <w:r w:rsidR="00302AAC">
        <w:rPr>
          <w:rFonts w:ascii="Times New Roman" w:hAnsi="Times New Roman" w:cs="Times New Roman"/>
          <w:sz w:val="28"/>
          <w:szCs w:val="28"/>
        </w:rPr>
        <w:t xml:space="preserve"> пункте 3.4</w:t>
      </w:r>
      <w:r w:rsidRPr="00CB6EB8">
        <w:rPr>
          <w:rFonts w:ascii="Times New Roman" w:hAnsi="Times New Roman" w:cs="Times New Roman"/>
          <w:sz w:val="28"/>
          <w:szCs w:val="28"/>
        </w:rPr>
        <w:t xml:space="preserve"> настоящего Порядка, или несоответствие документов требованиям к их оформлению в соответствии с</w:t>
      </w:r>
      <w:r w:rsidR="00302AAC">
        <w:rPr>
          <w:rFonts w:ascii="Times New Roman" w:hAnsi="Times New Roman" w:cs="Times New Roman"/>
          <w:sz w:val="28"/>
          <w:szCs w:val="28"/>
        </w:rPr>
        <w:t xml:space="preserve"> пунктом 3.4</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установление факта недостоверности представленной информации;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несоответствие затрат требованиям</w:t>
      </w:r>
      <w:r w:rsidR="00302AAC">
        <w:rPr>
          <w:rFonts w:ascii="Times New Roman" w:hAnsi="Times New Roman" w:cs="Times New Roman"/>
          <w:sz w:val="28"/>
          <w:szCs w:val="28"/>
        </w:rPr>
        <w:t xml:space="preserve"> пункта 3.1</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принятия решения об отказе в предоставлении субсидии Комитет информирует получателя субсидии о принятом решении в течение двух рабочих дней с даты его принятия с указанием причины отказа.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 случае устранения причин, послуживших основанием для отказа в предоставлении субсидии, получатель субсидии вправе повторно подать документы для предоставления субсидии, указанные в</w:t>
      </w:r>
      <w:r w:rsidR="00302AAC">
        <w:rPr>
          <w:rFonts w:ascii="Times New Roman" w:hAnsi="Times New Roman" w:cs="Times New Roman"/>
          <w:sz w:val="28"/>
          <w:szCs w:val="28"/>
        </w:rPr>
        <w:t xml:space="preserve"> пункте 3.4</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3.7. Основаниями для перечисления субсидии на расчетный счет получателя субсидии являются: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правовой акт Комитета, указанный в</w:t>
      </w:r>
      <w:r w:rsidR="00302AAC">
        <w:rPr>
          <w:rFonts w:ascii="Times New Roman" w:hAnsi="Times New Roman" w:cs="Times New Roman"/>
          <w:sz w:val="28"/>
          <w:szCs w:val="28"/>
        </w:rPr>
        <w:t xml:space="preserve"> пункте 2.18</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соглашение;</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документы, указанные в</w:t>
      </w:r>
      <w:r w:rsidR="00302AAC">
        <w:rPr>
          <w:rFonts w:ascii="Times New Roman" w:hAnsi="Times New Roman" w:cs="Times New Roman"/>
          <w:sz w:val="28"/>
          <w:szCs w:val="28"/>
        </w:rPr>
        <w:t xml:space="preserve"> пункте 3.4</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акт, подтверждающий произведенные затраты, в соответствии с</w:t>
      </w:r>
      <w:r w:rsidR="00302AAC">
        <w:rPr>
          <w:rFonts w:ascii="Times New Roman" w:hAnsi="Times New Roman" w:cs="Times New Roman"/>
          <w:sz w:val="28"/>
          <w:szCs w:val="28"/>
        </w:rPr>
        <w:t xml:space="preserve"> пунктом 3.5</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3.8. Субсидия перечисляется на расчетный счет получателя субсидии, указанный в заявлении, не позднее 10-го рабочего дня, следующего за датой оформления акта, подтверждающего произведенные затраты, указанной в </w:t>
      </w:r>
      <w:r w:rsidR="00302AAC">
        <w:rPr>
          <w:rFonts w:ascii="Times New Roman" w:hAnsi="Times New Roman" w:cs="Times New Roman"/>
          <w:sz w:val="28"/>
          <w:szCs w:val="28"/>
        </w:rPr>
        <w:t>пункте 3.5</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4" w:name="P227"/>
      <w:bookmarkEnd w:id="14"/>
      <w:r w:rsidRPr="00CB6EB8">
        <w:rPr>
          <w:rFonts w:ascii="Times New Roman" w:hAnsi="Times New Roman" w:cs="Times New Roman"/>
          <w:sz w:val="28"/>
          <w:szCs w:val="28"/>
        </w:rPr>
        <w:t>3.9. Соглашением в том числе предусматривается: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обязательство получателя субсидии о направлении собственных средств и(или) привлеченных средств на реализацию мероприятий программы бизнес-акселерации в размере, заявленном при получении субсидии;</w:t>
      </w:r>
    </w:p>
    <w:p w:rsidR="003670C4" w:rsidRPr="00CB6EB8" w:rsidRDefault="00C96E9A" w:rsidP="00CB6EB8">
      <w:pPr>
        <w:pStyle w:val="ConsPlusNormal"/>
        <w:spacing w:line="252" w:lineRule="auto"/>
        <w:ind w:firstLine="540"/>
        <w:jc w:val="both"/>
        <w:rPr>
          <w:rFonts w:ascii="Times New Roman" w:hAnsi="Times New Roman" w:cs="Times New Roman"/>
          <w:sz w:val="28"/>
          <w:szCs w:val="28"/>
        </w:rPr>
      </w:pPr>
      <w:bookmarkStart w:id="15" w:name="P229"/>
      <w:bookmarkEnd w:id="15"/>
      <w:r w:rsidRPr="00CB6EB8">
        <w:rPr>
          <w:rFonts w:ascii="Times New Roman" w:hAnsi="Times New Roman" w:cs="Times New Roman"/>
          <w:sz w:val="28"/>
          <w:szCs w:val="28"/>
        </w:rPr>
        <w:t xml:space="preserve">обязательство получателя субсидии по представлению в Комитет отчета о проведенных мероприятиях программы бизнес-акселерации, включающего в себя утвержденное получателем субсидии расписание занятий, не позднее </w:t>
      </w:r>
      <w:r w:rsidRPr="00CB6EB8">
        <w:rPr>
          <w:rFonts w:ascii="Times New Roman" w:hAnsi="Times New Roman" w:cs="Times New Roman"/>
          <w:bCs/>
          <w:sz w:val="28"/>
          <w:szCs w:val="28"/>
        </w:rPr>
        <w:t>20 рабочих</w:t>
      </w:r>
      <w:r w:rsidRPr="00CB6EB8">
        <w:rPr>
          <w:rFonts w:ascii="Times New Roman" w:hAnsi="Times New Roman" w:cs="Times New Roman"/>
          <w:sz w:val="28"/>
          <w:szCs w:val="28"/>
        </w:rPr>
        <w:t xml:space="preserve"> дней с даты завершения модуля программы бизнес-акселерации, а также итогового отчета, включающего в себя утвержденное получателем субсидии расписание занятий, не позднее 15 </w:t>
      </w:r>
      <w:r w:rsidRPr="00CB6EB8">
        <w:rPr>
          <w:rFonts w:ascii="Times New Roman" w:hAnsi="Times New Roman" w:cs="Times New Roman"/>
          <w:bCs/>
          <w:sz w:val="28"/>
          <w:szCs w:val="28"/>
        </w:rPr>
        <w:t>декабря текущего финансового года</w:t>
      </w:r>
      <w:r w:rsidRPr="00CB6EB8">
        <w:rPr>
          <w:rFonts w:ascii="Times New Roman" w:hAnsi="Times New Roman" w:cs="Times New Roman"/>
          <w:sz w:val="28"/>
          <w:szCs w:val="28"/>
        </w:rPr>
        <w:t>;</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bookmarkStart w:id="16" w:name="P230"/>
      <w:bookmarkEnd w:id="16"/>
      <w:r w:rsidRPr="00CB6EB8">
        <w:rPr>
          <w:rFonts w:ascii="Times New Roman" w:hAnsi="Times New Roman" w:cs="Times New Roman"/>
          <w:sz w:val="28"/>
          <w:szCs w:val="28"/>
        </w:rPr>
        <w:t xml:space="preserve">обязательство получателя субсидии по представлению в Комитет до </w:t>
      </w:r>
      <w:r w:rsidR="00C96E9A" w:rsidRPr="00CB6EB8">
        <w:rPr>
          <w:rFonts w:ascii="Times New Roman" w:hAnsi="Times New Roman" w:cs="Times New Roman"/>
          <w:sz w:val="28"/>
          <w:szCs w:val="28"/>
        </w:rPr>
        <w:t>1 марта</w:t>
      </w:r>
      <w:r w:rsidRPr="00CB6EB8">
        <w:rPr>
          <w:rFonts w:ascii="Times New Roman" w:hAnsi="Times New Roman" w:cs="Times New Roman"/>
          <w:sz w:val="28"/>
          <w:szCs w:val="28"/>
        </w:rPr>
        <w:t xml:space="preserve"> года, следующего за первым годом начала реализации программы бизнес-акселерации, и до </w:t>
      </w:r>
      <w:r w:rsidR="00C96E9A" w:rsidRPr="00CB6EB8">
        <w:rPr>
          <w:rFonts w:ascii="Times New Roman" w:hAnsi="Times New Roman" w:cs="Times New Roman"/>
          <w:sz w:val="28"/>
          <w:szCs w:val="28"/>
        </w:rPr>
        <w:t>1 марта</w:t>
      </w:r>
      <w:r w:rsidRPr="00CB6EB8">
        <w:rPr>
          <w:rFonts w:ascii="Times New Roman" w:hAnsi="Times New Roman" w:cs="Times New Roman"/>
          <w:sz w:val="28"/>
          <w:szCs w:val="28"/>
        </w:rPr>
        <w:t xml:space="preserve"> второго года, следующего за годом начала реализации программы бизнес-акселерации, сведений о динамике показателей финансово-хозяйственной деятельности субъектов малого и среднего предпринимательства - участников программы бизнес-акселерации: оборота продукции (работ, услуг), и(или) выручки от реализации товаров (работ, услуг), и(или) среднемесячной начисленной заработной платы работников предприятия, и(или) производительности труда на предприятии, и(или) создания новых рабочих мест на предприятии (в разрезе субъектов малого и среднего предпринимательства - участников программы бизнес-акселерации);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обязательство получателя субсидии о непредоставлении приобретенного для обучения участников программы бизнес-акселерации оборудования в аренду, лизинг, безвозмездное пользование в течение двух лет после предоставления субсидии;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наличие оборудования, приобретенного для обучения участников программы бизнес-акселерации, в собственности получателя субсидии не менее 24 месяцев с даты заключения соглашения;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включение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получателю субсидии ранее доведенных лимитов бюджетных обязательств, указанных в</w:t>
      </w:r>
      <w:r w:rsidR="00302AAC">
        <w:rPr>
          <w:rFonts w:ascii="Times New Roman" w:hAnsi="Times New Roman" w:cs="Times New Roman"/>
          <w:sz w:val="28"/>
          <w:szCs w:val="28"/>
        </w:rPr>
        <w:t xml:space="preserve"> пункте 1.4</w:t>
      </w:r>
      <w:r w:rsidRPr="00CB6EB8">
        <w:rPr>
          <w:rFonts w:ascii="Times New Roman" w:hAnsi="Times New Roman" w:cs="Times New Roman"/>
          <w:sz w:val="28"/>
          <w:szCs w:val="28"/>
        </w:rPr>
        <w:t xml:space="preserve"> настоящего Порядка, приводящего к невозможности предоставления субсидии в размере, определенном в соглашении;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значения показателей, необходимых для достижения результата предоставления субсидии, указанные в</w:t>
      </w:r>
      <w:r w:rsidR="00302AAC">
        <w:rPr>
          <w:rFonts w:ascii="Times New Roman" w:hAnsi="Times New Roman" w:cs="Times New Roman"/>
          <w:sz w:val="28"/>
          <w:szCs w:val="28"/>
        </w:rPr>
        <w:t xml:space="preserve"> пункте 3.2</w:t>
      </w:r>
      <w:r w:rsidRPr="00CB6EB8">
        <w:rPr>
          <w:rFonts w:ascii="Times New Roman" w:hAnsi="Times New Roman" w:cs="Times New Roman"/>
          <w:sz w:val="28"/>
          <w:szCs w:val="28"/>
        </w:rPr>
        <w:t xml:space="preserve"> настоящего Порядка.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3.10. Не допускается повторное предоставление субсидий по ранее принятым Комитетом и(или) другими органами исполнительной власти Ленинградской области, и(или) бюджетными учреждениями платежным документам, подтверждающим произведенные затраты.</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Title"/>
        <w:spacing w:line="252" w:lineRule="auto"/>
        <w:jc w:val="center"/>
        <w:outlineLvl w:val="1"/>
        <w:rPr>
          <w:rFonts w:ascii="Times New Roman" w:hAnsi="Times New Roman" w:cs="Times New Roman"/>
          <w:sz w:val="28"/>
          <w:szCs w:val="28"/>
        </w:rPr>
      </w:pPr>
      <w:r w:rsidRPr="00CB6EB8">
        <w:rPr>
          <w:rFonts w:ascii="Times New Roman" w:hAnsi="Times New Roman" w:cs="Times New Roman"/>
          <w:sz w:val="28"/>
          <w:szCs w:val="28"/>
        </w:rPr>
        <w:t>4. Требования к отчетности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 xml:space="preserve">4.1. Получатель субсидии представляет в Комитет отчет о достижении результатов предоставления субсидии, значений показателей, необходимых для достижения результатов предоставления субсидии, в срок не позднее 25-го числа месяца, следующего за отчетным </w:t>
      </w:r>
      <w:r w:rsidR="00C96E9A" w:rsidRPr="00CB6EB8">
        <w:rPr>
          <w:rFonts w:ascii="Times New Roman" w:hAnsi="Times New Roman" w:cs="Times New Roman"/>
          <w:sz w:val="28"/>
          <w:szCs w:val="28"/>
        </w:rPr>
        <w:t>кварталом</w:t>
      </w:r>
      <w:r w:rsidRPr="00CB6EB8">
        <w:rPr>
          <w:rFonts w:ascii="Times New Roman" w:hAnsi="Times New Roman" w:cs="Times New Roman"/>
          <w:sz w:val="28"/>
          <w:szCs w:val="28"/>
        </w:rPr>
        <w:t xml:space="preserve">, а также дополнительные отчеты, указанные в </w:t>
      </w:r>
      <w:r w:rsidR="00302AAC">
        <w:rPr>
          <w:rFonts w:ascii="Times New Roman" w:hAnsi="Times New Roman" w:cs="Times New Roman"/>
          <w:sz w:val="28"/>
          <w:szCs w:val="28"/>
        </w:rPr>
        <w:t xml:space="preserve"> абзацах третьем</w:t>
      </w:r>
      <w:r w:rsidRPr="00CB6EB8">
        <w:rPr>
          <w:rFonts w:ascii="Times New Roman" w:hAnsi="Times New Roman" w:cs="Times New Roman"/>
          <w:sz w:val="28"/>
          <w:szCs w:val="28"/>
        </w:rPr>
        <w:t xml:space="preserve"> и</w:t>
      </w:r>
      <w:r w:rsidR="00302AAC">
        <w:rPr>
          <w:rFonts w:ascii="Times New Roman" w:hAnsi="Times New Roman" w:cs="Times New Roman"/>
          <w:sz w:val="28"/>
          <w:szCs w:val="28"/>
        </w:rPr>
        <w:t xml:space="preserve"> четвертом пункта 3.9</w:t>
      </w:r>
      <w:r w:rsidRPr="00CB6EB8">
        <w:rPr>
          <w:rFonts w:ascii="Times New Roman" w:hAnsi="Times New Roman" w:cs="Times New Roman"/>
          <w:sz w:val="28"/>
          <w:szCs w:val="28"/>
        </w:rPr>
        <w:t xml:space="preserve"> настоящего Порядка, по формам, утвержденным соглашением.</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4.2. Комитет имеет право устанавливать в соглашении сроки и формы представления получателем субсидии дополнительной отчетности.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Title"/>
        <w:spacing w:line="252" w:lineRule="auto"/>
        <w:jc w:val="center"/>
        <w:outlineLvl w:val="1"/>
        <w:rPr>
          <w:rFonts w:ascii="Times New Roman" w:hAnsi="Times New Roman" w:cs="Times New Roman"/>
          <w:sz w:val="28"/>
          <w:szCs w:val="28"/>
        </w:rPr>
      </w:pPr>
      <w:r w:rsidRPr="00CB6EB8">
        <w:rPr>
          <w:rFonts w:ascii="Times New Roman" w:hAnsi="Times New Roman" w:cs="Times New Roman"/>
          <w:sz w:val="28"/>
          <w:szCs w:val="28"/>
        </w:rPr>
        <w:t>5. Требования к осуществлению контроля за соблюдением</w:t>
      </w:r>
    </w:p>
    <w:p w:rsidR="003670C4" w:rsidRPr="00CB6EB8" w:rsidRDefault="003670C4" w:rsidP="00CB6EB8">
      <w:pPr>
        <w:pStyle w:val="ConsPlusTitle"/>
        <w:spacing w:line="252" w:lineRule="auto"/>
        <w:jc w:val="center"/>
        <w:rPr>
          <w:rFonts w:ascii="Times New Roman" w:hAnsi="Times New Roman" w:cs="Times New Roman"/>
          <w:sz w:val="28"/>
          <w:szCs w:val="28"/>
        </w:rPr>
      </w:pPr>
      <w:r w:rsidRPr="00CB6EB8">
        <w:rPr>
          <w:rFonts w:ascii="Times New Roman" w:hAnsi="Times New Roman" w:cs="Times New Roman"/>
          <w:sz w:val="28"/>
          <w:szCs w:val="28"/>
        </w:rPr>
        <w:t>условий, целей и порядка предоставления субсидий,</w:t>
      </w:r>
    </w:p>
    <w:p w:rsidR="003670C4" w:rsidRPr="00CB6EB8" w:rsidRDefault="003670C4" w:rsidP="00CB6EB8">
      <w:pPr>
        <w:pStyle w:val="ConsPlusTitle"/>
        <w:spacing w:line="252" w:lineRule="auto"/>
        <w:jc w:val="center"/>
        <w:rPr>
          <w:rFonts w:ascii="Times New Roman" w:hAnsi="Times New Roman" w:cs="Times New Roman"/>
          <w:sz w:val="28"/>
          <w:szCs w:val="28"/>
        </w:rPr>
      </w:pPr>
      <w:r w:rsidRPr="00CB6EB8">
        <w:rPr>
          <w:rFonts w:ascii="Times New Roman" w:hAnsi="Times New Roman" w:cs="Times New Roman"/>
          <w:sz w:val="28"/>
          <w:szCs w:val="28"/>
        </w:rPr>
        <w:t>ответственность за их нарушение</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5.1.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5.2. В случае нарушения получателем субсидии условий, целей и порядка предоставления субсидий, выявленного по итогам проверок, проведенных Комитетом и(или) органом государственного финансового контроля Ленинградской области, а также в случае недостижения значений результатов и показателей, указанных в</w:t>
      </w:r>
      <w:r w:rsidR="00302AAC">
        <w:rPr>
          <w:rFonts w:ascii="Times New Roman" w:hAnsi="Times New Roman" w:cs="Times New Roman"/>
          <w:sz w:val="28"/>
          <w:szCs w:val="28"/>
        </w:rPr>
        <w:t xml:space="preserve"> пункте 3.9</w:t>
      </w:r>
      <w:r w:rsidRPr="00CB6EB8">
        <w:rPr>
          <w:rFonts w:ascii="Times New Roman" w:hAnsi="Times New Roman" w:cs="Times New Roman"/>
          <w:sz w:val="28"/>
          <w:szCs w:val="28"/>
        </w:rPr>
        <w:t xml:space="preserve"> настоящего Порядка, соответствующие средства подлежат возврату получателем субсидии в доход областного бюджета Ленинградской области: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а) в течение 30 дней с даты получения письменного требования Комитета;</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б) в сроки, установленные органом государственного финансового контроля Ленинградской области в представлении (предписании).</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5.3.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требования.</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5.4. Неустойка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3670C4" w:rsidRPr="00CB6EB8" w:rsidRDefault="003670C4" w:rsidP="00CB6EB8">
      <w:pPr>
        <w:pStyle w:val="ConsPlusNormal"/>
        <w:spacing w:line="252" w:lineRule="auto"/>
        <w:ind w:firstLine="540"/>
        <w:jc w:val="both"/>
        <w:rPr>
          <w:rFonts w:ascii="Times New Roman" w:hAnsi="Times New Roman" w:cs="Times New Roman"/>
          <w:sz w:val="28"/>
          <w:szCs w:val="28"/>
        </w:rPr>
      </w:pPr>
      <w:r w:rsidRPr="00CB6EB8">
        <w:rPr>
          <w:rFonts w:ascii="Times New Roman" w:hAnsi="Times New Roman" w:cs="Times New Roman"/>
          <w:sz w:val="28"/>
          <w:szCs w:val="28"/>
        </w:rPr>
        <w:t>5.5. В случае отказа в добровольном порядке вернуть сумму субсидии, подлежащую возврату (с учетом штрафа и неустойки), и неперечисления средств в областной бюджет Ленинградской области в течение 30 дней с даты получения письменного требования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rsidR="00EF67FA" w:rsidRDefault="00EF67FA">
      <w:pPr>
        <w:pStyle w:val="ConsPlusNormal"/>
        <w:ind w:firstLine="540"/>
        <w:jc w:val="both"/>
        <w:rPr>
          <w:rFonts w:ascii="Times New Roman" w:hAnsi="Times New Roman" w:cs="Times New Roman"/>
        </w:rPr>
        <w:sectPr w:rsidR="00EF67FA" w:rsidSect="00AC7956">
          <w:pgSz w:w="11906" w:h="16838"/>
          <w:pgMar w:top="1134" w:right="850" w:bottom="1134" w:left="1701" w:header="708" w:footer="708" w:gutter="0"/>
          <w:cols w:space="708"/>
          <w:docGrid w:linePitch="360"/>
        </w:sectPr>
      </w:pPr>
    </w:p>
    <w:p w:rsidR="003670C4" w:rsidRPr="00B00347" w:rsidRDefault="003670C4">
      <w:pPr>
        <w:pStyle w:val="ConsPlusNormal"/>
        <w:jc w:val="right"/>
        <w:outlineLvl w:val="1"/>
        <w:rPr>
          <w:rFonts w:ascii="Times New Roman" w:hAnsi="Times New Roman" w:cs="Times New Roman"/>
        </w:rPr>
      </w:pPr>
      <w:r w:rsidRPr="00B00347">
        <w:rPr>
          <w:rFonts w:ascii="Times New Roman" w:hAnsi="Times New Roman" w:cs="Times New Roman"/>
        </w:rPr>
        <w:t>Приложение 1</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к Порядку...</w:t>
      </w: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(Форма)</w:t>
      </w:r>
    </w:p>
    <w:p w:rsidR="003670C4" w:rsidRPr="00B00347" w:rsidRDefault="003670C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670C4" w:rsidRPr="00B00347">
        <w:tc>
          <w:tcPr>
            <w:tcW w:w="9071" w:type="dxa"/>
            <w:tcBorders>
              <w:top w:val="nil"/>
              <w:left w:val="nil"/>
              <w:bottom w:val="nil"/>
              <w:right w:val="nil"/>
            </w:tcBorders>
          </w:tcPr>
          <w:p w:rsidR="003670C4" w:rsidRPr="00B00347" w:rsidRDefault="003670C4">
            <w:pPr>
              <w:pStyle w:val="ConsPlusNormal"/>
              <w:jc w:val="center"/>
              <w:rPr>
                <w:rFonts w:ascii="Times New Roman" w:hAnsi="Times New Roman" w:cs="Times New Roman"/>
              </w:rPr>
            </w:pPr>
            <w:bookmarkStart w:id="17" w:name="P263"/>
            <w:bookmarkEnd w:id="17"/>
            <w:r w:rsidRPr="00B00347">
              <w:rPr>
                <w:rFonts w:ascii="Times New Roman" w:hAnsi="Times New Roman" w:cs="Times New Roman"/>
              </w:rPr>
              <w:t>ЗАЯВЛЕНИЕ</w:t>
            </w:r>
          </w:p>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об участии в отборе на право получения субсидии для возмещения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r>
    </w:tbl>
    <w:p w:rsidR="003670C4" w:rsidRPr="00B00347" w:rsidRDefault="003670C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Организация, фамилия, имя, отчество (при наличии) и должность руководителя</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Юридический адрес</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ИНН/КПП, ОГРН</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Расчетный счет</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Корреспондентский счет</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Наименование банка</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БИК</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Номер телефона, e-mail, факс, адрес сайта (при наличии)</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Общая сумма затрат на создание и реализацию программы бизнес-акселерации, рублей</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Размер субсидии, запрашиваемый на возмещение части затрат, рублей</w:t>
            </w:r>
          </w:p>
        </w:tc>
        <w:tc>
          <w:tcPr>
            <w:tcW w:w="2665" w:type="dxa"/>
          </w:tcPr>
          <w:p w:rsidR="003670C4" w:rsidRPr="00B00347" w:rsidRDefault="003670C4">
            <w:pPr>
              <w:pStyle w:val="ConsPlusNormal"/>
              <w:rPr>
                <w:rFonts w:ascii="Times New Roman" w:hAnsi="Times New Roman" w:cs="Times New Roman"/>
              </w:rPr>
            </w:pPr>
          </w:p>
        </w:tc>
      </w:tr>
      <w:tr w:rsidR="003670C4" w:rsidRPr="00B00347">
        <w:tc>
          <w:tcPr>
            <w:tcW w:w="6406"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Перечень прилагаемых документов</w:t>
            </w:r>
          </w:p>
        </w:tc>
        <w:tc>
          <w:tcPr>
            <w:tcW w:w="2665" w:type="dxa"/>
          </w:tcPr>
          <w:p w:rsidR="003670C4" w:rsidRPr="00B00347" w:rsidRDefault="003670C4">
            <w:pPr>
              <w:pStyle w:val="ConsPlusNormal"/>
              <w:rPr>
                <w:rFonts w:ascii="Times New Roman" w:hAnsi="Times New Roman" w:cs="Times New Roman"/>
              </w:rPr>
            </w:pPr>
          </w:p>
        </w:tc>
      </w:tr>
    </w:tbl>
    <w:p w:rsidR="003670C4" w:rsidRPr="00B00347" w:rsidRDefault="003670C4">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494"/>
        <w:gridCol w:w="3704"/>
        <w:gridCol w:w="451"/>
        <w:gridCol w:w="567"/>
        <w:gridCol w:w="1454"/>
        <w:gridCol w:w="360"/>
      </w:tblGrid>
      <w:tr w:rsidR="003670C4" w:rsidRPr="00B00347">
        <w:tc>
          <w:tcPr>
            <w:tcW w:w="2041" w:type="dxa"/>
            <w:tcBorders>
              <w:top w:val="nil"/>
              <w:left w:val="nil"/>
              <w:bottom w:val="nil"/>
              <w:right w:val="nil"/>
            </w:tcBorders>
          </w:tcPr>
          <w:p w:rsidR="003670C4" w:rsidRPr="00B00347" w:rsidRDefault="003670C4">
            <w:pPr>
              <w:pStyle w:val="ConsPlusNormal"/>
              <w:jc w:val="both"/>
              <w:rPr>
                <w:rFonts w:ascii="Times New Roman" w:hAnsi="Times New Roman" w:cs="Times New Roman"/>
              </w:rPr>
            </w:pPr>
            <w:r w:rsidRPr="00B00347">
              <w:rPr>
                <w:rFonts w:ascii="Times New Roman" w:hAnsi="Times New Roman" w:cs="Times New Roman"/>
              </w:rPr>
              <w:t>Сообщаю, что</w:t>
            </w:r>
          </w:p>
        </w:tc>
        <w:tc>
          <w:tcPr>
            <w:tcW w:w="4649" w:type="dxa"/>
            <w:gridSpan w:val="3"/>
            <w:tcBorders>
              <w:top w:val="nil"/>
              <w:left w:val="nil"/>
              <w:bottom w:val="single" w:sz="4" w:space="0" w:color="auto"/>
              <w:right w:val="nil"/>
            </w:tcBorders>
          </w:tcPr>
          <w:p w:rsidR="003670C4" w:rsidRPr="00B00347" w:rsidRDefault="003670C4">
            <w:pPr>
              <w:pStyle w:val="ConsPlusNormal"/>
              <w:jc w:val="both"/>
              <w:rPr>
                <w:rFonts w:ascii="Times New Roman" w:hAnsi="Times New Roman" w:cs="Times New Roman"/>
              </w:rPr>
            </w:pPr>
          </w:p>
        </w:tc>
        <w:tc>
          <w:tcPr>
            <w:tcW w:w="2381" w:type="dxa"/>
            <w:gridSpan w:val="3"/>
            <w:tcBorders>
              <w:top w:val="nil"/>
              <w:left w:val="nil"/>
              <w:bottom w:val="nil"/>
              <w:right w:val="nil"/>
            </w:tcBorders>
          </w:tcPr>
          <w:p w:rsidR="003670C4" w:rsidRPr="00B00347" w:rsidRDefault="003670C4">
            <w:pPr>
              <w:pStyle w:val="ConsPlusNormal"/>
              <w:jc w:val="both"/>
              <w:rPr>
                <w:rFonts w:ascii="Times New Roman" w:hAnsi="Times New Roman" w:cs="Times New Roman"/>
              </w:rPr>
            </w:pPr>
            <w:r w:rsidRPr="00B00347">
              <w:rPr>
                <w:rFonts w:ascii="Times New Roman" w:hAnsi="Times New Roman" w:cs="Times New Roman"/>
              </w:rPr>
              <w:t>(далее - соискатель):</w:t>
            </w:r>
          </w:p>
        </w:tc>
      </w:tr>
      <w:tr w:rsidR="003670C4" w:rsidRPr="00B00347">
        <w:tc>
          <w:tcPr>
            <w:tcW w:w="2041"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4649" w:type="dxa"/>
            <w:gridSpan w:val="3"/>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(наименование организации)</w:t>
            </w:r>
          </w:p>
        </w:tc>
        <w:tc>
          <w:tcPr>
            <w:tcW w:w="2381" w:type="dxa"/>
            <w:gridSpan w:val="3"/>
            <w:tcBorders>
              <w:top w:val="nil"/>
              <w:left w:val="nil"/>
              <w:bottom w:val="nil"/>
              <w:right w:val="nil"/>
            </w:tcBorders>
          </w:tcPr>
          <w:p w:rsidR="003670C4" w:rsidRPr="00B00347" w:rsidRDefault="003670C4">
            <w:pPr>
              <w:pStyle w:val="ConsPlusNormal"/>
              <w:jc w:val="both"/>
              <w:rPr>
                <w:rFonts w:ascii="Times New Roman" w:hAnsi="Times New Roman" w:cs="Times New Roman"/>
              </w:rPr>
            </w:pPr>
          </w:p>
        </w:tc>
      </w:tr>
      <w:tr w:rsidR="003670C4" w:rsidRPr="00B00347">
        <w:tc>
          <w:tcPr>
            <w:tcW w:w="9071" w:type="dxa"/>
            <w:gridSpan w:val="7"/>
            <w:tcBorders>
              <w:top w:val="nil"/>
              <w:left w:val="nil"/>
              <w:bottom w:val="nil"/>
              <w:right w:val="nil"/>
            </w:tcBorders>
          </w:tcPr>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w:t>
            </w:r>
            <w:r w:rsidR="00EF67FA">
              <w:rPr>
                <w:rFonts w:ascii="Times New Roman" w:hAnsi="Times New Roman" w:cs="Times New Roman"/>
              </w:rPr>
              <w:t xml:space="preserve"> пункте 1.3</w:t>
            </w:r>
            <w:r w:rsidRPr="00B00347">
              <w:rPr>
                <w:rFonts w:ascii="Times New Roman" w:hAnsi="Times New Roman" w:cs="Times New Roman"/>
              </w:rPr>
              <w:t xml:space="preserve"> Порядка 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утвержденного постановлением Правительства Ленинградской области от 20 марта 2015 года N 75;</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состоянию на 1-е число месяца, предшествующего месяцу, в котором планируется проведение отбора;</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сведения о соискателе отсутствуют в реестре недобросовестных поставщиков (подрядчиков);</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Осведомлен (осведомлена) о том,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Согласие на осуществление Комитетом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субсидии в отношении</w:t>
            </w:r>
          </w:p>
        </w:tc>
      </w:tr>
      <w:tr w:rsidR="003670C4" w:rsidRPr="00B00347">
        <w:tc>
          <w:tcPr>
            <w:tcW w:w="7257" w:type="dxa"/>
            <w:gridSpan w:val="5"/>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1814" w:type="dxa"/>
            <w:gridSpan w:val="2"/>
            <w:tcBorders>
              <w:top w:val="nil"/>
              <w:left w:val="nil"/>
              <w:bottom w:val="nil"/>
              <w:right w:val="nil"/>
            </w:tcBorders>
          </w:tcPr>
          <w:p w:rsidR="003670C4" w:rsidRPr="00B00347" w:rsidRDefault="003670C4">
            <w:pPr>
              <w:pStyle w:val="ConsPlusNormal"/>
              <w:jc w:val="both"/>
              <w:rPr>
                <w:rFonts w:ascii="Times New Roman" w:hAnsi="Times New Roman" w:cs="Times New Roman"/>
              </w:rPr>
            </w:pPr>
            <w:r w:rsidRPr="00B00347">
              <w:rPr>
                <w:rFonts w:ascii="Times New Roman" w:hAnsi="Times New Roman" w:cs="Times New Roman"/>
              </w:rPr>
              <w:t>подтверждаю.</w:t>
            </w:r>
          </w:p>
        </w:tc>
      </w:tr>
      <w:tr w:rsidR="003670C4" w:rsidRPr="00B00347">
        <w:tc>
          <w:tcPr>
            <w:tcW w:w="7257" w:type="dxa"/>
            <w:gridSpan w:val="5"/>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(наименование организации)</w:t>
            </w:r>
          </w:p>
        </w:tc>
        <w:tc>
          <w:tcPr>
            <w:tcW w:w="1814" w:type="dxa"/>
            <w:gridSpan w:val="2"/>
            <w:tcBorders>
              <w:top w:val="nil"/>
              <w:left w:val="nil"/>
              <w:bottom w:val="nil"/>
              <w:right w:val="nil"/>
            </w:tcBorders>
          </w:tcPr>
          <w:p w:rsidR="003670C4" w:rsidRPr="00B00347" w:rsidRDefault="003670C4">
            <w:pPr>
              <w:pStyle w:val="ConsPlusNormal"/>
              <w:jc w:val="both"/>
              <w:rPr>
                <w:rFonts w:ascii="Times New Roman" w:hAnsi="Times New Roman" w:cs="Times New Roman"/>
              </w:rPr>
            </w:pPr>
          </w:p>
        </w:tc>
      </w:tr>
      <w:tr w:rsidR="003670C4" w:rsidRPr="00B00347">
        <w:tc>
          <w:tcPr>
            <w:tcW w:w="9071" w:type="dxa"/>
            <w:gridSpan w:val="7"/>
            <w:tcBorders>
              <w:top w:val="nil"/>
              <w:left w:val="nil"/>
              <w:bottom w:val="nil"/>
              <w:right w:val="nil"/>
            </w:tcBorders>
          </w:tcPr>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Согласие на публикацию (размещение) в информационно-телекоммуникационной сети "Интернет" информации о</w:t>
            </w:r>
          </w:p>
        </w:tc>
      </w:tr>
      <w:tr w:rsidR="003670C4" w:rsidRPr="00B00347">
        <w:tc>
          <w:tcPr>
            <w:tcW w:w="8711" w:type="dxa"/>
            <w:gridSpan w:val="6"/>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360" w:type="dxa"/>
            <w:tcBorders>
              <w:top w:val="nil"/>
              <w:left w:val="nil"/>
              <w:bottom w:val="nil"/>
              <w:right w:val="nil"/>
            </w:tcBorders>
          </w:tcPr>
          <w:p w:rsidR="003670C4" w:rsidRPr="00B00347" w:rsidRDefault="003670C4">
            <w:pPr>
              <w:pStyle w:val="ConsPlusNormal"/>
              <w:jc w:val="both"/>
              <w:rPr>
                <w:rFonts w:ascii="Times New Roman" w:hAnsi="Times New Roman" w:cs="Times New Roman"/>
              </w:rPr>
            </w:pPr>
            <w:r w:rsidRPr="00B00347">
              <w:rPr>
                <w:rFonts w:ascii="Times New Roman" w:hAnsi="Times New Roman" w:cs="Times New Roman"/>
              </w:rPr>
              <w:t>,</w:t>
            </w:r>
          </w:p>
        </w:tc>
      </w:tr>
      <w:tr w:rsidR="003670C4" w:rsidRPr="00B00347">
        <w:tc>
          <w:tcPr>
            <w:tcW w:w="8711" w:type="dxa"/>
            <w:gridSpan w:val="6"/>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(наименование организации)</w:t>
            </w:r>
          </w:p>
        </w:tc>
        <w:tc>
          <w:tcPr>
            <w:tcW w:w="360" w:type="dxa"/>
            <w:tcBorders>
              <w:top w:val="nil"/>
              <w:left w:val="nil"/>
              <w:bottom w:val="nil"/>
              <w:right w:val="nil"/>
            </w:tcBorders>
          </w:tcPr>
          <w:p w:rsidR="003670C4" w:rsidRPr="00B00347" w:rsidRDefault="003670C4">
            <w:pPr>
              <w:pStyle w:val="ConsPlusNormal"/>
              <w:jc w:val="both"/>
              <w:rPr>
                <w:rFonts w:ascii="Times New Roman" w:hAnsi="Times New Roman" w:cs="Times New Roman"/>
              </w:rPr>
            </w:pPr>
          </w:p>
        </w:tc>
      </w:tr>
      <w:tr w:rsidR="003670C4" w:rsidRPr="00B00347">
        <w:tc>
          <w:tcPr>
            <w:tcW w:w="2535" w:type="dxa"/>
            <w:gridSpan w:val="2"/>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а также о подаваемой</w:t>
            </w:r>
          </w:p>
        </w:tc>
        <w:tc>
          <w:tcPr>
            <w:tcW w:w="3704" w:type="dxa"/>
            <w:tcBorders>
              <w:top w:val="nil"/>
              <w:left w:val="nil"/>
              <w:bottom w:val="single" w:sz="4" w:space="0" w:color="auto"/>
              <w:right w:val="nil"/>
            </w:tcBorders>
          </w:tcPr>
          <w:p w:rsidR="003670C4" w:rsidRPr="00B00347" w:rsidRDefault="003670C4">
            <w:pPr>
              <w:pStyle w:val="ConsPlusNormal"/>
              <w:jc w:val="both"/>
              <w:rPr>
                <w:rFonts w:ascii="Times New Roman" w:hAnsi="Times New Roman" w:cs="Times New Roman"/>
              </w:rPr>
            </w:pPr>
          </w:p>
        </w:tc>
        <w:tc>
          <w:tcPr>
            <w:tcW w:w="2832" w:type="dxa"/>
            <w:gridSpan w:val="4"/>
            <w:tcBorders>
              <w:top w:val="nil"/>
              <w:left w:val="nil"/>
              <w:bottom w:val="nil"/>
              <w:right w:val="nil"/>
            </w:tcBorders>
          </w:tcPr>
          <w:p w:rsidR="003670C4" w:rsidRPr="00B00347" w:rsidRDefault="003670C4">
            <w:pPr>
              <w:pStyle w:val="ConsPlusNormal"/>
              <w:jc w:val="both"/>
              <w:rPr>
                <w:rFonts w:ascii="Times New Roman" w:hAnsi="Times New Roman" w:cs="Times New Roman"/>
              </w:rPr>
            </w:pPr>
            <w:r w:rsidRPr="00B00347">
              <w:rPr>
                <w:rFonts w:ascii="Times New Roman" w:hAnsi="Times New Roman" w:cs="Times New Roman"/>
              </w:rPr>
              <w:t>заявке подтверждаю.</w:t>
            </w:r>
          </w:p>
        </w:tc>
      </w:tr>
      <w:tr w:rsidR="003670C4" w:rsidRPr="00B00347">
        <w:tc>
          <w:tcPr>
            <w:tcW w:w="2535" w:type="dxa"/>
            <w:gridSpan w:val="2"/>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704"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(наименование организации)</w:t>
            </w:r>
          </w:p>
        </w:tc>
        <w:tc>
          <w:tcPr>
            <w:tcW w:w="2832" w:type="dxa"/>
            <w:gridSpan w:val="4"/>
            <w:tcBorders>
              <w:top w:val="nil"/>
              <w:left w:val="nil"/>
              <w:bottom w:val="nil"/>
              <w:right w:val="nil"/>
            </w:tcBorders>
          </w:tcPr>
          <w:p w:rsidR="003670C4" w:rsidRPr="00B00347" w:rsidRDefault="003670C4">
            <w:pPr>
              <w:pStyle w:val="ConsPlusNormal"/>
              <w:jc w:val="both"/>
              <w:rPr>
                <w:rFonts w:ascii="Times New Roman" w:hAnsi="Times New Roman" w:cs="Times New Roman"/>
              </w:rPr>
            </w:pPr>
          </w:p>
        </w:tc>
      </w:tr>
    </w:tbl>
    <w:p w:rsidR="003670C4" w:rsidRPr="00B00347" w:rsidRDefault="003670C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041"/>
        <w:gridCol w:w="340"/>
        <w:gridCol w:w="3005"/>
      </w:tblGrid>
      <w:tr w:rsidR="003670C4" w:rsidRPr="00B00347">
        <w:tc>
          <w:tcPr>
            <w:tcW w:w="368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Руководитель организации</w:t>
            </w:r>
          </w:p>
        </w:tc>
        <w:tc>
          <w:tcPr>
            <w:tcW w:w="2041"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r>
      <w:tr w:rsidR="003670C4" w:rsidRPr="00B00347">
        <w:tc>
          <w:tcPr>
            <w:tcW w:w="368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(уполномоченное лицо)</w:t>
            </w:r>
          </w:p>
        </w:tc>
        <w:tc>
          <w:tcPr>
            <w:tcW w:w="2041"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(подпись)</w:t>
            </w: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(расшифровка подписи)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368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Главный бухгалтер организации</w:t>
            </w:r>
          </w:p>
        </w:tc>
        <w:tc>
          <w:tcPr>
            <w:tcW w:w="2041"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r>
      <w:tr w:rsidR="003670C4" w:rsidRPr="00B00347">
        <w:tc>
          <w:tcPr>
            <w:tcW w:w="368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(при наличии)</w:t>
            </w:r>
          </w:p>
        </w:tc>
        <w:tc>
          <w:tcPr>
            <w:tcW w:w="2041"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(подпись)</w:t>
            </w: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(расшифровка подписи)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Место печати</w:t>
            </w:r>
          </w:p>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(при наличии)</w:t>
            </w:r>
          </w:p>
        </w:tc>
      </w:tr>
      <w:tr w:rsidR="00C96E9A" w:rsidRPr="00B00347" w:rsidTr="00C96E9A">
        <w:tc>
          <w:tcPr>
            <w:tcW w:w="9071" w:type="dxa"/>
            <w:gridSpan w:val="4"/>
            <w:tcBorders>
              <w:top w:val="nil"/>
              <w:left w:val="nil"/>
              <w:bottom w:val="nil"/>
              <w:right w:val="nil"/>
            </w:tcBorders>
          </w:tcPr>
          <w:p w:rsidR="00C96E9A" w:rsidRPr="00B00347" w:rsidRDefault="00C96E9A" w:rsidP="00D85868">
            <w:pPr>
              <w:pStyle w:val="ConsPlusNormal"/>
              <w:rPr>
                <w:rFonts w:ascii="Times New Roman" w:hAnsi="Times New Roman" w:cs="Times New Roman"/>
              </w:rPr>
            </w:pPr>
            <w:r w:rsidRPr="00B00347">
              <w:rPr>
                <w:rFonts w:ascii="Times New Roman" w:hAnsi="Times New Roman" w:cs="Times New Roman"/>
              </w:rPr>
              <w:t>"___" _____________ 20__ года</w:t>
            </w:r>
          </w:p>
        </w:tc>
      </w:tr>
    </w:tbl>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jc w:val="right"/>
        <w:outlineLvl w:val="1"/>
        <w:rPr>
          <w:rFonts w:ascii="Times New Roman" w:hAnsi="Times New Roman" w:cs="Times New Roman"/>
        </w:rPr>
      </w:pPr>
      <w:r w:rsidRPr="00B00347">
        <w:rPr>
          <w:rFonts w:ascii="Times New Roman" w:hAnsi="Times New Roman" w:cs="Times New Roman"/>
        </w:rPr>
        <w:t>Приложение 2</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к Порядку...</w:t>
      </w: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(Форма)</w:t>
      </w:r>
    </w:p>
    <w:p w:rsidR="003670C4" w:rsidRPr="00B00347" w:rsidRDefault="003670C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381"/>
        <w:gridCol w:w="340"/>
        <w:gridCol w:w="3005"/>
      </w:tblGrid>
      <w:tr w:rsidR="003670C4" w:rsidRPr="00B00347">
        <w:tc>
          <w:tcPr>
            <w:tcW w:w="9071" w:type="dxa"/>
            <w:gridSpan w:val="4"/>
            <w:tcBorders>
              <w:top w:val="nil"/>
              <w:left w:val="nil"/>
              <w:bottom w:val="nil"/>
              <w:right w:val="nil"/>
            </w:tcBorders>
          </w:tcPr>
          <w:p w:rsidR="003670C4" w:rsidRPr="00B00347" w:rsidRDefault="003670C4">
            <w:pPr>
              <w:pStyle w:val="ConsPlusNormal"/>
              <w:jc w:val="center"/>
              <w:rPr>
                <w:rFonts w:ascii="Times New Roman" w:hAnsi="Times New Roman" w:cs="Times New Roman"/>
              </w:rPr>
            </w:pPr>
            <w:bookmarkStart w:id="18" w:name="P349"/>
            <w:bookmarkEnd w:id="18"/>
            <w:r w:rsidRPr="00B00347">
              <w:rPr>
                <w:rFonts w:ascii="Times New Roman" w:hAnsi="Times New Roman" w:cs="Times New Roman"/>
              </w:rPr>
              <w:t>ПОЯСНИТЕЛЬНАЯ ЗАПИСКА</w:t>
            </w:r>
          </w:p>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к заявлению об участии в отборе на право получения субсидии для возмещения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9071" w:type="dxa"/>
            <w:gridSpan w:val="4"/>
            <w:tcBorders>
              <w:top w:val="nil"/>
              <w:left w:val="nil"/>
              <w:bottom w:val="nil"/>
              <w:right w:val="nil"/>
            </w:tcBorders>
          </w:tcPr>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1. Описание деятельности некоммерческой организации: история создания и развития, перечень оказываемых платных и бесплатных услуг, учредители, штат организации.</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2. Количество участников программы бизнес-акселерации.</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3. Описание опыта некоммерческой организации или привлекаемой ею сторонней организации в реализации программ подготовки в сфере развития бизнеса, в том числе в случае наличия указывается опыт реализации программ подготовки малого и среднего бизнеса с привлечением экспертов, специалистов международного уровня.</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4. Рекомендации заказчиков и(или) положительные отзывы участников о реализуемых ранее программах подготовки в сфере развития бизнеса.</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5. Описание опыта и квалификации экспертов, специалистов, привлекаемых и(или) планируемых к привлечению в рамках реализации программы бизнес-акселерации, включая сведения об образовании, ученых степенях, повышении квалификации экспертов, специалистов.</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6. Процент возмещения затрат, связанных с разработкой и реализацией программ бизнес-акселерации для субъектов малого и среднего предпринимательства, за счет собственных средств организации и(или) привлеченных средств.</w:t>
            </w:r>
          </w:p>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7. В случае реализации программы бизнес-акселерации на частично платной основе указывается сумма взноса за подготовку в рамках указанной программы, оплачиваемая субъектом малого и среднего предпринимательства некоммерческой организации.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334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Руководитель организации</w:t>
            </w:r>
          </w:p>
        </w:tc>
        <w:tc>
          <w:tcPr>
            <w:tcW w:w="2381"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r>
      <w:tr w:rsidR="003670C4" w:rsidRPr="00B00347">
        <w:tc>
          <w:tcPr>
            <w:tcW w:w="334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(уполномоченное лицо)</w:t>
            </w:r>
          </w:p>
        </w:tc>
        <w:tc>
          <w:tcPr>
            <w:tcW w:w="2381"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(подпись)</w:t>
            </w: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(расшифровка подписи)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9071" w:type="dxa"/>
            <w:gridSpan w:val="4"/>
            <w:tcBorders>
              <w:top w:val="nil"/>
              <w:left w:val="nil"/>
              <w:bottom w:val="nil"/>
              <w:right w:val="nil"/>
            </w:tcBorders>
          </w:tcPr>
          <w:p w:rsidR="003670C4" w:rsidRPr="00B00347" w:rsidRDefault="003670C4">
            <w:pPr>
              <w:pStyle w:val="ConsPlusNormal"/>
              <w:ind w:left="283"/>
              <w:rPr>
                <w:rFonts w:ascii="Times New Roman" w:hAnsi="Times New Roman" w:cs="Times New Roman"/>
              </w:rPr>
            </w:pPr>
            <w:r w:rsidRPr="00B00347">
              <w:rPr>
                <w:rFonts w:ascii="Times New Roman" w:hAnsi="Times New Roman" w:cs="Times New Roman"/>
              </w:rPr>
              <w:t>Место печати</w:t>
            </w:r>
          </w:p>
          <w:p w:rsidR="003670C4" w:rsidRPr="00B00347" w:rsidRDefault="003670C4">
            <w:pPr>
              <w:pStyle w:val="ConsPlusNormal"/>
              <w:ind w:left="283"/>
              <w:rPr>
                <w:rFonts w:ascii="Times New Roman" w:hAnsi="Times New Roman" w:cs="Times New Roman"/>
              </w:rPr>
            </w:pPr>
            <w:r w:rsidRPr="00B00347">
              <w:rPr>
                <w:rFonts w:ascii="Times New Roman" w:hAnsi="Times New Roman" w:cs="Times New Roman"/>
              </w:rPr>
              <w:t>(при наличии)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"___" _____________ 20__ года</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9071" w:type="dxa"/>
            <w:gridSpan w:val="4"/>
            <w:tcBorders>
              <w:top w:val="nil"/>
              <w:left w:val="nil"/>
              <w:bottom w:val="nil"/>
              <w:right w:val="nil"/>
            </w:tcBorders>
          </w:tcPr>
          <w:p w:rsidR="003670C4" w:rsidRPr="00B00347" w:rsidRDefault="003670C4">
            <w:pPr>
              <w:pStyle w:val="ConsPlusNormal"/>
              <w:ind w:firstLine="283"/>
              <w:jc w:val="both"/>
              <w:rPr>
                <w:rFonts w:ascii="Times New Roman" w:hAnsi="Times New Roman" w:cs="Times New Roman"/>
              </w:rPr>
            </w:pPr>
            <w:r w:rsidRPr="00B00347">
              <w:rPr>
                <w:rFonts w:ascii="Times New Roman" w:hAnsi="Times New Roman" w:cs="Times New Roman"/>
              </w:rPr>
              <w:t>Пояснительная записка должна содержать полную информацию по каждому из пунктов.</w:t>
            </w:r>
          </w:p>
        </w:tc>
      </w:tr>
    </w:tbl>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3670C4" w:rsidRPr="00B00347" w:rsidRDefault="003670C4">
      <w:pPr>
        <w:pStyle w:val="ConsPlusNormal"/>
        <w:jc w:val="right"/>
        <w:outlineLvl w:val="1"/>
        <w:rPr>
          <w:rFonts w:ascii="Times New Roman" w:hAnsi="Times New Roman" w:cs="Times New Roman"/>
        </w:rPr>
      </w:pPr>
      <w:r w:rsidRPr="00B00347">
        <w:rPr>
          <w:rFonts w:ascii="Times New Roman" w:hAnsi="Times New Roman" w:cs="Times New Roman"/>
        </w:rPr>
        <w:t>Приложение 3</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к Порядку...</w:t>
      </w: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(Форма)</w:t>
      </w:r>
    </w:p>
    <w:p w:rsidR="003670C4" w:rsidRPr="00B00347" w:rsidRDefault="003670C4">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670C4" w:rsidRPr="00B00347">
        <w:tc>
          <w:tcPr>
            <w:tcW w:w="9071" w:type="dxa"/>
            <w:tcBorders>
              <w:top w:val="nil"/>
              <w:left w:val="nil"/>
              <w:bottom w:val="nil"/>
              <w:right w:val="nil"/>
            </w:tcBorders>
          </w:tcPr>
          <w:p w:rsidR="00D56BBE" w:rsidRPr="00B00347" w:rsidRDefault="00D56BBE" w:rsidP="00D56BBE">
            <w:pPr>
              <w:pStyle w:val="ConsPlusNormal"/>
              <w:jc w:val="center"/>
              <w:rPr>
                <w:rFonts w:ascii="Times New Roman" w:hAnsi="Times New Roman" w:cs="Times New Roman"/>
                <w:sz w:val="28"/>
                <w:szCs w:val="28"/>
              </w:rPr>
            </w:pPr>
            <w:bookmarkStart w:id="19" w:name="P384"/>
            <w:bookmarkEnd w:id="19"/>
            <w:r w:rsidRPr="00B00347">
              <w:rPr>
                <w:rFonts w:ascii="Times New Roman" w:hAnsi="Times New Roman" w:cs="Times New Roman"/>
                <w:sz w:val="28"/>
                <w:szCs w:val="28"/>
              </w:rPr>
              <w:t>СМЕТА</w:t>
            </w:r>
          </w:p>
          <w:p w:rsidR="003670C4" w:rsidRPr="00B00347" w:rsidRDefault="00D56BBE" w:rsidP="00D56BBE">
            <w:pPr>
              <w:pStyle w:val="ConsPlusNormal"/>
              <w:jc w:val="center"/>
              <w:rPr>
                <w:rFonts w:ascii="Times New Roman" w:hAnsi="Times New Roman" w:cs="Times New Roman"/>
              </w:rPr>
            </w:pPr>
            <w:r w:rsidRPr="00B00347">
              <w:rPr>
                <w:rFonts w:ascii="Times New Roman" w:hAnsi="Times New Roman" w:cs="Times New Roman"/>
                <w:sz w:val="28"/>
                <w:szCs w:val="28"/>
              </w:rPr>
              <w:t xml:space="preserve">расходов, связанных с разработкой и реализацией мероприятий </w:t>
            </w:r>
            <w:r w:rsidRPr="00B00347">
              <w:rPr>
                <w:rFonts w:ascii="Times New Roman" w:hAnsi="Times New Roman" w:cs="Times New Roman"/>
                <w:color w:val="000000" w:themeColor="text1"/>
                <w:sz w:val="28"/>
                <w:szCs w:val="28"/>
              </w:rPr>
              <w:t>программы бизнес-акселерации для субъектов малого и среднего предпринимательства</w:t>
            </w:r>
          </w:p>
        </w:tc>
      </w:tr>
    </w:tbl>
    <w:p w:rsidR="003670C4" w:rsidRPr="00B00347" w:rsidRDefault="003670C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990"/>
        <w:gridCol w:w="2122"/>
        <w:gridCol w:w="1685"/>
        <w:gridCol w:w="1714"/>
      </w:tblGrid>
      <w:tr w:rsidR="003670C4" w:rsidRPr="00B00347">
        <w:tc>
          <w:tcPr>
            <w:tcW w:w="514"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N п/п</w:t>
            </w:r>
          </w:p>
        </w:tc>
        <w:tc>
          <w:tcPr>
            <w:tcW w:w="2990"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Направления затрат &lt;*&gt;</w:t>
            </w:r>
          </w:p>
        </w:tc>
        <w:tc>
          <w:tcPr>
            <w:tcW w:w="5521" w:type="dxa"/>
            <w:gridSpan w:val="3"/>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Сумма, рублей</w:t>
            </w:r>
          </w:p>
        </w:tc>
      </w:tr>
      <w:tr w:rsidR="003670C4" w:rsidRPr="00B00347">
        <w:tc>
          <w:tcPr>
            <w:tcW w:w="514" w:type="dxa"/>
            <w:vMerge w:val="restart"/>
          </w:tcPr>
          <w:p w:rsidR="003670C4" w:rsidRPr="00B00347" w:rsidRDefault="003670C4">
            <w:pPr>
              <w:pStyle w:val="ConsPlusNormal"/>
              <w:rPr>
                <w:rFonts w:ascii="Times New Roman" w:hAnsi="Times New Roman" w:cs="Times New Roman"/>
              </w:rPr>
            </w:pPr>
          </w:p>
        </w:tc>
        <w:tc>
          <w:tcPr>
            <w:tcW w:w="2990" w:type="dxa"/>
            <w:vMerge w:val="restart"/>
          </w:tcPr>
          <w:p w:rsidR="003670C4" w:rsidRPr="00B00347" w:rsidRDefault="003670C4">
            <w:pPr>
              <w:pStyle w:val="ConsPlusNormal"/>
              <w:rPr>
                <w:rFonts w:ascii="Times New Roman" w:hAnsi="Times New Roman" w:cs="Times New Roman"/>
              </w:rPr>
            </w:pPr>
          </w:p>
        </w:tc>
        <w:tc>
          <w:tcPr>
            <w:tcW w:w="2122" w:type="dxa"/>
            <w:vMerge w:val="restart"/>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запрашиваемый объем субсидии</w:t>
            </w:r>
          </w:p>
        </w:tc>
        <w:tc>
          <w:tcPr>
            <w:tcW w:w="3399" w:type="dxa"/>
            <w:gridSpan w:val="2"/>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затраты</w:t>
            </w:r>
          </w:p>
        </w:tc>
      </w:tr>
      <w:tr w:rsidR="003670C4" w:rsidRPr="00B00347">
        <w:tc>
          <w:tcPr>
            <w:tcW w:w="514" w:type="dxa"/>
            <w:vMerge/>
          </w:tcPr>
          <w:p w:rsidR="003670C4" w:rsidRPr="00B00347" w:rsidRDefault="003670C4">
            <w:pPr>
              <w:spacing w:after="1" w:line="0" w:lineRule="atLeast"/>
              <w:rPr>
                <w:rFonts w:ascii="Times New Roman" w:hAnsi="Times New Roman"/>
              </w:rPr>
            </w:pPr>
          </w:p>
        </w:tc>
        <w:tc>
          <w:tcPr>
            <w:tcW w:w="2990" w:type="dxa"/>
            <w:vMerge/>
          </w:tcPr>
          <w:p w:rsidR="003670C4" w:rsidRPr="00B00347" w:rsidRDefault="003670C4">
            <w:pPr>
              <w:spacing w:after="1" w:line="0" w:lineRule="atLeast"/>
              <w:rPr>
                <w:rFonts w:ascii="Times New Roman" w:hAnsi="Times New Roman"/>
              </w:rPr>
            </w:pPr>
          </w:p>
        </w:tc>
        <w:tc>
          <w:tcPr>
            <w:tcW w:w="2122" w:type="dxa"/>
            <w:vMerge/>
          </w:tcPr>
          <w:p w:rsidR="003670C4" w:rsidRPr="00B00347" w:rsidRDefault="003670C4">
            <w:pPr>
              <w:spacing w:after="1" w:line="0" w:lineRule="atLeast"/>
              <w:rPr>
                <w:rFonts w:ascii="Times New Roman" w:hAnsi="Times New Roman"/>
              </w:rPr>
            </w:pPr>
          </w:p>
        </w:tc>
        <w:tc>
          <w:tcPr>
            <w:tcW w:w="1685"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фактические</w:t>
            </w:r>
          </w:p>
        </w:tc>
        <w:tc>
          <w:tcPr>
            <w:tcW w:w="1714"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планируемые</w:t>
            </w:r>
          </w:p>
        </w:tc>
      </w:tr>
      <w:tr w:rsidR="003670C4" w:rsidRPr="00B00347">
        <w:tc>
          <w:tcPr>
            <w:tcW w:w="514" w:type="dxa"/>
          </w:tcPr>
          <w:p w:rsidR="003670C4" w:rsidRPr="00B00347" w:rsidRDefault="003670C4">
            <w:pPr>
              <w:pStyle w:val="ConsPlusNormal"/>
              <w:rPr>
                <w:rFonts w:ascii="Times New Roman" w:hAnsi="Times New Roman" w:cs="Times New Roman"/>
              </w:rPr>
            </w:pPr>
          </w:p>
        </w:tc>
        <w:tc>
          <w:tcPr>
            <w:tcW w:w="2990" w:type="dxa"/>
          </w:tcPr>
          <w:p w:rsidR="003670C4" w:rsidRPr="00B00347" w:rsidRDefault="003670C4">
            <w:pPr>
              <w:pStyle w:val="ConsPlusNormal"/>
              <w:rPr>
                <w:rFonts w:ascii="Times New Roman" w:hAnsi="Times New Roman" w:cs="Times New Roman"/>
              </w:rPr>
            </w:pPr>
          </w:p>
        </w:tc>
        <w:tc>
          <w:tcPr>
            <w:tcW w:w="2122" w:type="dxa"/>
          </w:tcPr>
          <w:p w:rsidR="003670C4" w:rsidRPr="00B00347" w:rsidRDefault="003670C4">
            <w:pPr>
              <w:pStyle w:val="ConsPlusNormal"/>
              <w:rPr>
                <w:rFonts w:ascii="Times New Roman" w:hAnsi="Times New Roman" w:cs="Times New Roman"/>
              </w:rPr>
            </w:pPr>
          </w:p>
        </w:tc>
        <w:tc>
          <w:tcPr>
            <w:tcW w:w="1685" w:type="dxa"/>
          </w:tcPr>
          <w:p w:rsidR="003670C4" w:rsidRPr="00B00347" w:rsidRDefault="003670C4">
            <w:pPr>
              <w:pStyle w:val="ConsPlusNormal"/>
              <w:rPr>
                <w:rFonts w:ascii="Times New Roman" w:hAnsi="Times New Roman" w:cs="Times New Roman"/>
              </w:rPr>
            </w:pPr>
          </w:p>
        </w:tc>
        <w:tc>
          <w:tcPr>
            <w:tcW w:w="1714" w:type="dxa"/>
          </w:tcPr>
          <w:p w:rsidR="003670C4" w:rsidRPr="00B00347" w:rsidRDefault="003670C4">
            <w:pPr>
              <w:pStyle w:val="ConsPlusNormal"/>
              <w:rPr>
                <w:rFonts w:ascii="Times New Roman" w:hAnsi="Times New Roman" w:cs="Times New Roman"/>
              </w:rPr>
            </w:pPr>
          </w:p>
        </w:tc>
      </w:tr>
      <w:tr w:rsidR="003670C4" w:rsidRPr="00B00347">
        <w:tc>
          <w:tcPr>
            <w:tcW w:w="514" w:type="dxa"/>
          </w:tcPr>
          <w:p w:rsidR="003670C4" w:rsidRPr="00B00347" w:rsidRDefault="003670C4">
            <w:pPr>
              <w:pStyle w:val="ConsPlusNormal"/>
              <w:rPr>
                <w:rFonts w:ascii="Times New Roman" w:hAnsi="Times New Roman" w:cs="Times New Roman"/>
              </w:rPr>
            </w:pPr>
          </w:p>
        </w:tc>
        <w:tc>
          <w:tcPr>
            <w:tcW w:w="2990" w:type="dxa"/>
          </w:tcPr>
          <w:p w:rsidR="003670C4" w:rsidRPr="00B00347" w:rsidRDefault="003670C4">
            <w:pPr>
              <w:pStyle w:val="ConsPlusNormal"/>
              <w:rPr>
                <w:rFonts w:ascii="Times New Roman" w:hAnsi="Times New Roman" w:cs="Times New Roman"/>
              </w:rPr>
            </w:pPr>
          </w:p>
        </w:tc>
        <w:tc>
          <w:tcPr>
            <w:tcW w:w="2122" w:type="dxa"/>
          </w:tcPr>
          <w:p w:rsidR="003670C4" w:rsidRPr="00B00347" w:rsidRDefault="003670C4">
            <w:pPr>
              <w:pStyle w:val="ConsPlusNormal"/>
              <w:rPr>
                <w:rFonts w:ascii="Times New Roman" w:hAnsi="Times New Roman" w:cs="Times New Roman"/>
              </w:rPr>
            </w:pPr>
          </w:p>
        </w:tc>
        <w:tc>
          <w:tcPr>
            <w:tcW w:w="1685" w:type="dxa"/>
          </w:tcPr>
          <w:p w:rsidR="003670C4" w:rsidRPr="00B00347" w:rsidRDefault="003670C4">
            <w:pPr>
              <w:pStyle w:val="ConsPlusNormal"/>
              <w:rPr>
                <w:rFonts w:ascii="Times New Roman" w:hAnsi="Times New Roman" w:cs="Times New Roman"/>
              </w:rPr>
            </w:pPr>
          </w:p>
        </w:tc>
        <w:tc>
          <w:tcPr>
            <w:tcW w:w="1714" w:type="dxa"/>
          </w:tcPr>
          <w:p w:rsidR="003670C4" w:rsidRPr="00B00347" w:rsidRDefault="003670C4">
            <w:pPr>
              <w:pStyle w:val="ConsPlusNormal"/>
              <w:rPr>
                <w:rFonts w:ascii="Times New Roman" w:hAnsi="Times New Roman" w:cs="Times New Roman"/>
              </w:rPr>
            </w:pPr>
          </w:p>
        </w:tc>
      </w:tr>
      <w:tr w:rsidR="003670C4" w:rsidRPr="00B00347">
        <w:tc>
          <w:tcPr>
            <w:tcW w:w="514" w:type="dxa"/>
          </w:tcPr>
          <w:p w:rsidR="003670C4" w:rsidRPr="00B00347" w:rsidRDefault="003670C4">
            <w:pPr>
              <w:pStyle w:val="ConsPlusNormal"/>
              <w:rPr>
                <w:rFonts w:ascii="Times New Roman" w:hAnsi="Times New Roman" w:cs="Times New Roman"/>
              </w:rPr>
            </w:pPr>
          </w:p>
        </w:tc>
        <w:tc>
          <w:tcPr>
            <w:tcW w:w="2990" w:type="dxa"/>
          </w:tcPr>
          <w:p w:rsidR="003670C4" w:rsidRPr="00B00347" w:rsidRDefault="003670C4">
            <w:pPr>
              <w:pStyle w:val="ConsPlusNormal"/>
              <w:rPr>
                <w:rFonts w:ascii="Times New Roman" w:hAnsi="Times New Roman" w:cs="Times New Roman"/>
              </w:rPr>
            </w:pPr>
          </w:p>
        </w:tc>
        <w:tc>
          <w:tcPr>
            <w:tcW w:w="2122" w:type="dxa"/>
          </w:tcPr>
          <w:p w:rsidR="003670C4" w:rsidRPr="00B00347" w:rsidRDefault="003670C4">
            <w:pPr>
              <w:pStyle w:val="ConsPlusNormal"/>
              <w:rPr>
                <w:rFonts w:ascii="Times New Roman" w:hAnsi="Times New Roman" w:cs="Times New Roman"/>
              </w:rPr>
            </w:pPr>
          </w:p>
        </w:tc>
        <w:tc>
          <w:tcPr>
            <w:tcW w:w="1685" w:type="dxa"/>
          </w:tcPr>
          <w:p w:rsidR="003670C4" w:rsidRPr="00B00347" w:rsidRDefault="003670C4">
            <w:pPr>
              <w:pStyle w:val="ConsPlusNormal"/>
              <w:rPr>
                <w:rFonts w:ascii="Times New Roman" w:hAnsi="Times New Roman" w:cs="Times New Roman"/>
              </w:rPr>
            </w:pPr>
          </w:p>
        </w:tc>
        <w:tc>
          <w:tcPr>
            <w:tcW w:w="1714" w:type="dxa"/>
          </w:tcPr>
          <w:p w:rsidR="003670C4" w:rsidRPr="00B00347" w:rsidRDefault="003670C4">
            <w:pPr>
              <w:pStyle w:val="ConsPlusNormal"/>
              <w:rPr>
                <w:rFonts w:ascii="Times New Roman" w:hAnsi="Times New Roman" w:cs="Times New Roman"/>
              </w:rPr>
            </w:pPr>
          </w:p>
        </w:tc>
      </w:tr>
      <w:tr w:rsidR="003670C4" w:rsidRPr="00B00347">
        <w:tc>
          <w:tcPr>
            <w:tcW w:w="514" w:type="dxa"/>
          </w:tcPr>
          <w:p w:rsidR="003670C4" w:rsidRPr="00B00347" w:rsidRDefault="003670C4">
            <w:pPr>
              <w:pStyle w:val="ConsPlusNormal"/>
              <w:rPr>
                <w:rFonts w:ascii="Times New Roman" w:hAnsi="Times New Roman" w:cs="Times New Roman"/>
              </w:rPr>
            </w:pPr>
          </w:p>
        </w:tc>
        <w:tc>
          <w:tcPr>
            <w:tcW w:w="2990" w:type="dxa"/>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Итого</w:t>
            </w:r>
          </w:p>
        </w:tc>
        <w:tc>
          <w:tcPr>
            <w:tcW w:w="2122" w:type="dxa"/>
          </w:tcPr>
          <w:p w:rsidR="003670C4" w:rsidRPr="00B00347" w:rsidRDefault="003670C4">
            <w:pPr>
              <w:pStyle w:val="ConsPlusNormal"/>
              <w:rPr>
                <w:rFonts w:ascii="Times New Roman" w:hAnsi="Times New Roman" w:cs="Times New Roman"/>
              </w:rPr>
            </w:pPr>
          </w:p>
        </w:tc>
        <w:tc>
          <w:tcPr>
            <w:tcW w:w="1685" w:type="dxa"/>
          </w:tcPr>
          <w:p w:rsidR="003670C4" w:rsidRPr="00B00347" w:rsidRDefault="003670C4">
            <w:pPr>
              <w:pStyle w:val="ConsPlusNormal"/>
              <w:rPr>
                <w:rFonts w:ascii="Times New Roman" w:hAnsi="Times New Roman" w:cs="Times New Roman"/>
              </w:rPr>
            </w:pPr>
          </w:p>
        </w:tc>
        <w:tc>
          <w:tcPr>
            <w:tcW w:w="1714" w:type="dxa"/>
          </w:tcPr>
          <w:p w:rsidR="003670C4" w:rsidRPr="00B00347" w:rsidRDefault="003670C4">
            <w:pPr>
              <w:pStyle w:val="ConsPlusNormal"/>
              <w:rPr>
                <w:rFonts w:ascii="Times New Roman" w:hAnsi="Times New Roman" w:cs="Times New Roman"/>
              </w:rPr>
            </w:pPr>
          </w:p>
        </w:tc>
      </w:tr>
    </w:tbl>
    <w:p w:rsidR="003670C4" w:rsidRPr="00B00347" w:rsidRDefault="003670C4">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381"/>
        <w:gridCol w:w="340"/>
        <w:gridCol w:w="3005"/>
      </w:tblGrid>
      <w:tr w:rsidR="003670C4" w:rsidRPr="00B00347">
        <w:tc>
          <w:tcPr>
            <w:tcW w:w="334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Руководитель организации</w:t>
            </w:r>
          </w:p>
        </w:tc>
        <w:tc>
          <w:tcPr>
            <w:tcW w:w="2381"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r>
      <w:tr w:rsidR="003670C4" w:rsidRPr="00B00347">
        <w:tc>
          <w:tcPr>
            <w:tcW w:w="334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(уполномоченное лицо)</w:t>
            </w:r>
          </w:p>
        </w:tc>
        <w:tc>
          <w:tcPr>
            <w:tcW w:w="2381"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(подпись)</w:t>
            </w: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(расшифровка подписи)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9071" w:type="dxa"/>
            <w:gridSpan w:val="4"/>
            <w:tcBorders>
              <w:top w:val="nil"/>
              <w:left w:val="nil"/>
              <w:bottom w:val="nil"/>
              <w:right w:val="nil"/>
            </w:tcBorders>
          </w:tcPr>
          <w:p w:rsidR="003670C4" w:rsidRPr="00B00347" w:rsidRDefault="003670C4">
            <w:pPr>
              <w:pStyle w:val="ConsPlusNormal"/>
              <w:ind w:left="283"/>
              <w:rPr>
                <w:rFonts w:ascii="Times New Roman" w:hAnsi="Times New Roman" w:cs="Times New Roman"/>
              </w:rPr>
            </w:pPr>
            <w:r w:rsidRPr="00B00347">
              <w:rPr>
                <w:rFonts w:ascii="Times New Roman" w:hAnsi="Times New Roman" w:cs="Times New Roman"/>
              </w:rPr>
              <w:t>Место печати</w:t>
            </w:r>
          </w:p>
          <w:p w:rsidR="003670C4" w:rsidRPr="00B00347" w:rsidRDefault="003670C4">
            <w:pPr>
              <w:pStyle w:val="ConsPlusNormal"/>
              <w:ind w:left="283"/>
              <w:rPr>
                <w:rFonts w:ascii="Times New Roman" w:hAnsi="Times New Roman" w:cs="Times New Roman"/>
              </w:rPr>
            </w:pPr>
            <w:r w:rsidRPr="00B00347">
              <w:rPr>
                <w:rFonts w:ascii="Times New Roman" w:hAnsi="Times New Roman" w:cs="Times New Roman"/>
              </w:rPr>
              <w:t>(при наличии)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"___" _____________ 20__ года</w:t>
            </w:r>
          </w:p>
        </w:tc>
      </w:tr>
    </w:tbl>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r w:rsidRPr="00B00347">
        <w:rPr>
          <w:rFonts w:ascii="Times New Roman" w:hAnsi="Times New Roman" w:cs="Times New Roman"/>
        </w:rPr>
        <w:t>--------------------------------</w:t>
      </w:r>
    </w:p>
    <w:p w:rsidR="003670C4" w:rsidRPr="00B00347" w:rsidRDefault="003670C4">
      <w:pPr>
        <w:pStyle w:val="ConsPlusNormal"/>
        <w:spacing w:before="220"/>
        <w:ind w:firstLine="540"/>
        <w:jc w:val="both"/>
        <w:rPr>
          <w:rFonts w:ascii="Times New Roman" w:hAnsi="Times New Roman" w:cs="Times New Roman"/>
        </w:rPr>
      </w:pPr>
      <w:r w:rsidRPr="00B00347">
        <w:rPr>
          <w:rFonts w:ascii="Times New Roman" w:hAnsi="Times New Roman" w:cs="Times New Roman"/>
        </w:rPr>
        <w:t>&lt;*&gt; Направления затрат указываются в соответствии с</w:t>
      </w:r>
      <w:r w:rsidR="00EF67FA">
        <w:rPr>
          <w:rFonts w:ascii="Times New Roman" w:hAnsi="Times New Roman" w:cs="Times New Roman"/>
        </w:rPr>
        <w:t xml:space="preserve"> пунктом 3.1</w:t>
      </w:r>
      <w:r w:rsidRPr="00B00347">
        <w:rPr>
          <w:rFonts w:ascii="Times New Roman" w:hAnsi="Times New Roman" w:cs="Times New Roman"/>
        </w:rPr>
        <w:t xml:space="preserve"> Порядка.</w:t>
      </w: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3670C4" w:rsidRPr="00B00347" w:rsidRDefault="003670C4">
      <w:pPr>
        <w:pStyle w:val="ConsPlusNormal"/>
        <w:jc w:val="right"/>
        <w:outlineLvl w:val="1"/>
        <w:rPr>
          <w:rFonts w:ascii="Times New Roman" w:hAnsi="Times New Roman" w:cs="Times New Roman"/>
        </w:rPr>
      </w:pPr>
      <w:r w:rsidRPr="00B00347">
        <w:rPr>
          <w:rFonts w:ascii="Times New Roman" w:hAnsi="Times New Roman" w:cs="Times New Roman"/>
        </w:rPr>
        <w:t>Приложение 4</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к Порядку...</w:t>
      </w:r>
    </w:p>
    <w:p w:rsidR="003670C4" w:rsidRPr="00B00347" w:rsidRDefault="003670C4">
      <w:pPr>
        <w:pStyle w:val="ConsPlusNormal"/>
        <w:ind w:firstLine="540"/>
        <w:jc w:val="both"/>
        <w:rPr>
          <w:rFonts w:ascii="Times New Roman" w:hAnsi="Times New Roman" w:cs="Times New Roman"/>
        </w:rPr>
      </w:pPr>
    </w:p>
    <w:p w:rsidR="00D56BBE" w:rsidRPr="00B00347" w:rsidRDefault="00D56BBE" w:rsidP="00D56BBE">
      <w:pPr>
        <w:pStyle w:val="ConsPlusTitle"/>
        <w:jc w:val="center"/>
        <w:rPr>
          <w:rFonts w:ascii="Times New Roman" w:hAnsi="Times New Roman" w:cs="Times New Roman"/>
          <w:sz w:val="28"/>
          <w:szCs w:val="28"/>
        </w:rPr>
      </w:pPr>
      <w:bookmarkStart w:id="20" w:name="P440"/>
      <w:bookmarkEnd w:id="20"/>
      <w:r w:rsidRPr="00B00347">
        <w:rPr>
          <w:rFonts w:ascii="Times New Roman" w:hAnsi="Times New Roman" w:cs="Times New Roman"/>
          <w:sz w:val="28"/>
          <w:szCs w:val="28"/>
        </w:rPr>
        <w:t>ТРЕБОВАНИЯ</w:t>
      </w:r>
    </w:p>
    <w:p w:rsidR="00D56BBE" w:rsidRPr="00B00347" w:rsidRDefault="00D56BBE" w:rsidP="00D56BBE">
      <w:pPr>
        <w:pStyle w:val="ConsPlusTitle"/>
        <w:jc w:val="center"/>
        <w:rPr>
          <w:rFonts w:ascii="Times New Roman" w:hAnsi="Times New Roman" w:cs="Times New Roman"/>
          <w:sz w:val="28"/>
          <w:szCs w:val="28"/>
        </w:rPr>
      </w:pPr>
      <w:r w:rsidRPr="00B00347">
        <w:rPr>
          <w:rFonts w:ascii="Times New Roman" w:hAnsi="Times New Roman" w:cs="Times New Roman"/>
          <w:sz w:val="28"/>
          <w:szCs w:val="28"/>
        </w:rPr>
        <w:t>К ПРОГРАММЕ БИЗНЕС-АКСЕЛЕРАЦИИ ДЛЯ СУБЪЕКТОВ МАЛОГО И СРЕДНЕГО ПРЕДПРИНИМАТЕЛЬСТВА</w:t>
      </w:r>
    </w:p>
    <w:p w:rsidR="00D56BBE" w:rsidRPr="00B00347" w:rsidRDefault="00D56BBE" w:rsidP="00D56BBE">
      <w:pPr>
        <w:spacing w:after="0" w:line="240" w:lineRule="auto"/>
        <w:rPr>
          <w:rFonts w:ascii="Times New Roman" w:hAnsi="Times New Roman"/>
          <w:sz w:val="28"/>
          <w:szCs w:val="28"/>
        </w:rPr>
      </w:pPr>
    </w:p>
    <w:p w:rsidR="00D56BBE" w:rsidRPr="00B00347" w:rsidRDefault="00D56BBE" w:rsidP="00D56BBE">
      <w:pPr>
        <w:pStyle w:val="ConsPlusNormal"/>
        <w:jc w:val="center"/>
        <w:rPr>
          <w:rFonts w:ascii="Times New Roman" w:hAnsi="Times New Roman" w:cs="Times New Roman"/>
          <w:sz w:val="28"/>
          <w:szCs w:val="28"/>
        </w:rPr>
      </w:pPr>
    </w:p>
    <w:p w:rsidR="00D56BBE" w:rsidRPr="00B00347" w:rsidRDefault="00D56BBE" w:rsidP="00D56BBE">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B00347">
        <w:rPr>
          <w:rFonts w:ascii="Times New Roman" w:hAnsi="Times New Roman"/>
          <w:sz w:val="28"/>
          <w:szCs w:val="28"/>
          <w:lang w:eastAsia="ru-RU"/>
        </w:rPr>
        <w:t>Программа бизнес-акселерации для субъектов малого и среднего предпринимательства должна предусматривать комплекс мероприятий (модулей) по совершенствованию знаний в области бизнес-планирования и построения бизнес-моделей, управления производственными процессами и кадрами, привлечения инвестиций, управления продажами, управленческого учета, построения бренда, интеллектуальной собственности и другим вопросам развития бизнеса.</w:t>
      </w:r>
    </w:p>
    <w:p w:rsidR="00D56BBE" w:rsidRPr="005164F1" w:rsidRDefault="00D56BBE" w:rsidP="00D56BBE">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B00347">
        <w:rPr>
          <w:rFonts w:ascii="Times New Roman" w:hAnsi="Times New Roman"/>
          <w:sz w:val="28"/>
          <w:szCs w:val="28"/>
          <w:lang w:eastAsia="ru-RU"/>
        </w:rPr>
        <w:t xml:space="preserve">Программа бизнес-акселерации для субъектов малого и среднего предпринимательства может предусматривать  отраслевые направления (в том числе социальное предпринимательство, туристическая, производственная сферы деятельности, деятельность в области народных и </w:t>
      </w:r>
      <w:r w:rsidRPr="005164F1">
        <w:rPr>
          <w:rFonts w:ascii="Times New Roman" w:hAnsi="Times New Roman"/>
          <w:sz w:val="28"/>
          <w:szCs w:val="28"/>
          <w:lang w:eastAsia="ru-RU"/>
        </w:rPr>
        <w:t>художественных промыслов).</w:t>
      </w:r>
    </w:p>
    <w:p w:rsidR="00D56BBE" w:rsidRPr="005164F1" w:rsidRDefault="00D56BBE" w:rsidP="005164F1">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5164F1">
        <w:rPr>
          <w:rFonts w:ascii="Times New Roman" w:hAnsi="Times New Roman"/>
          <w:sz w:val="28"/>
          <w:szCs w:val="28"/>
          <w:lang w:eastAsia="ru-RU"/>
        </w:rPr>
        <w:t xml:space="preserve"> </w:t>
      </w:r>
      <w:r w:rsidR="005164F1" w:rsidRPr="005164F1">
        <w:rPr>
          <w:rFonts w:ascii="Times New Roman" w:hAnsi="Times New Roman"/>
          <w:sz w:val="28"/>
          <w:szCs w:val="28"/>
        </w:rPr>
        <w:t>Общее количество часов подготовки по программе бизнес-акселерации для субъектов малого и среднего предпринимательства, включая теоретические блоки и практические групповые занятия, а также индивидуальную работу экспертов, специалистов и менторское сопровождение проектов, в том числе в дистанционном формате, составляет не менее 1200 часов.</w:t>
      </w:r>
    </w:p>
    <w:p w:rsidR="00D56BBE" w:rsidRPr="005164F1" w:rsidRDefault="00D56BBE" w:rsidP="00D56BBE">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5164F1">
        <w:rPr>
          <w:rFonts w:ascii="Times New Roman" w:hAnsi="Times New Roman"/>
          <w:sz w:val="28"/>
          <w:szCs w:val="28"/>
          <w:lang w:eastAsia="ru-RU"/>
        </w:rPr>
        <w:t>Количество участников программы бизнес-акселерации – не менее 70 субъектов малого и среднего предпринимательства.</w:t>
      </w:r>
    </w:p>
    <w:p w:rsidR="00D56BBE" w:rsidRPr="005164F1" w:rsidRDefault="00D56BBE" w:rsidP="00D56BBE">
      <w:pPr>
        <w:pStyle w:val="a3"/>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rPr>
      </w:pPr>
      <w:r w:rsidRPr="005164F1">
        <w:rPr>
          <w:rFonts w:ascii="Times New Roman" w:hAnsi="Times New Roman"/>
          <w:sz w:val="28"/>
          <w:szCs w:val="28"/>
          <w:lang w:eastAsia="ru-RU"/>
        </w:rPr>
        <w:t xml:space="preserve"> Содержание п</w:t>
      </w:r>
      <w:r w:rsidRPr="005164F1">
        <w:rPr>
          <w:rFonts w:ascii="Times New Roman" w:eastAsia="Times New Roman" w:hAnsi="Times New Roman"/>
          <w:sz w:val="28"/>
          <w:szCs w:val="28"/>
        </w:rPr>
        <w:t>рограммы бизнес-акселерации должно включать следующие разделы:</w:t>
      </w:r>
    </w:p>
    <w:p w:rsidR="00D56BBE" w:rsidRPr="00B00347" w:rsidRDefault="00D56BBE" w:rsidP="00D56BBE">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Общий объем часов по программе</w:t>
      </w:r>
    </w:p>
    <w:p w:rsidR="00D56BBE" w:rsidRPr="00B00347" w:rsidRDefault="00D56BBE" w:rsidP="00D56BBE">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 xml:space="preserve"> Срок реализации программы</w:t>
      </w:r>
    </w:p>
    <w:p w:rsidR="00D56BBE" w:rsidRPr="00B00347" w:rsidRDefault="00D56BBE" w:rsidP="00D56BBE">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Организационные формы обучения (групповая, индивидуальная)</w:t>
      </w:r>
    </w:p>
    <w:p w:rsidR="00D56BBE" w:rsidRPr="00B00347" w:rsidRDefault="00D56BBE" w:rsidP="00D56BBE">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Цель программы, задачи.</w:t>
      </w:r>
    </w:p>
    <w:p w:rsidR="00D56BBE" w:rsidRPr="00B00347" w:rsidRDefault="00D56BBE" w:rsidP="00D56BBE">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 xml:space="preserve"> Планируемые результаты освоения программы</w:t>
      </w:r>
    </w:p>
    <w:p w:rsidR="00D56BBE" w:rsidRPr="00B00347" w:rsidRDefault="00D56BBE" w:rsidP="00D56BBE">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Содержание программы бизнес-акселерации:</w:t>
      </w:r>
    </w:p>
    <w:p w:rsidR="00D56BBE" w:rsidRPr="00B00347" w:rsidRDefault="00D56BBE" w:rsidP="00D56BBE">
      <w:pPr>
        <w:pStyle w:val="a3"/>
        <w:tabs>
          <w:tab w:val="left" w:pos="993"/>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lang w:val="en-US"/>
        </w:rPr>
        <w:t>VI</w:t>
      </w:r>
      <w:r w:rsidRPr="00B00347">
        <w:rPr>
          <w:rFonts w:ascii="Times New Roman" w:eastAsia="Times New Roman" w:hAnsi="Times New Roman"/>
          <w:sz w:val="28"/>
          <w:szCs w:val="28"/>
        </w:rPr>
        <w:t>.1. Учебный план реализации программы бизнес-акселерации для субъектов малого и среднего предпринимательства по форме согласно приложению 1 к настоящим Требованиям.</w:t>
      </w:r>
    </w:p>
    <w:p w:rsidR="00FF3876" w:rsidRPr="00042B42" w:rsidRDefault="00D56BBE" w:rsidP="00D56BBE">
      <w:pPr>
        <w:tabs>
          <w:tab w:val="left" w:pos="993"/>
        </w:tabs>
        <w:spacing w:after="0" w:line="240" w:lineRule="auto"/>
        <w:ind w:firstLine="567"/>
        <w:jc w:val="both"/>
        <w:rPr>
          <w:rFonts w:ascii="Times New Roman" w:eastAsia="Times New Roman" w:hAnsi="Times New Roman"/>
          <w:sz w:val="28"/>
          <w:szCs w:val="28"/>
        </w:rPr>
      </w:pPr>
      <w:r w:rsidRPr="00042B42">
        <w:rPr>
          <w:rFonts w:ascii="Times New Roman" w:eastAsia="Times New Roman" w:hAnsi="Times New Roman"/>
          <w:sz w:val="28"/>
          <w:szCs w:val="28"/>
          <w:lang w:val="en-US"/>
        </w:rPr>
        <w:t>VI</w:t>
      </w:r>
      <w:r w:rsidRPr="00042B42">
        <w:rPr>
          <w:rFonts w:ascii="Times New Roman" w:eastAsia="Times New Roman" w:hAnsi="Times New Roman"/>
          <w:sz w:val="28"/>
          <w:szCs w:val="28"/>
        </w:rPr>
        <w:t>.2. Учебный план индивидуальной работы экспертов, специалистов с каждым участником программы</w:t>
      </w:r>
      <w:r w:rsidR="00042B42">
        <w:rPr>
          <w:rFonts w:ascii="Times New Roman" w:eastAsia="Times New Roman" w:hAnsi="Times New Roman"/>
          <w:sz w:val="28"/>
          <w:szCs w:val="28"/>
        </w:rPr>
        <w:t>.</w:t>
      </w:r>
    </w:p>
    <w:p w:rsidR="00D56BBE" w:rsidRPr="00B00347" w:rsidRDefault="00D56BBE" w:rsidP="00D56BBE">
      <w:pPr>
        <w:pStyle w:val="a3"/>
        <w:numPr>
          <w:ilvl w:val="0"/>
          <w:numId w:val="1"/>
        </w:numPr>
        <w:tabs>
          <w:tab w:val="left" w:pos="851"/>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Календарный учебный график.</w:t>
      </w:r>
    </w:p>
    <w:p w:rsidR="00D56BBE" w:rsidRPr="00B00347" w:rsidRDefault="00D56BBE" w:rsidP="00D56BBE">
      <w:pPr>
        <w:pStyle w:val="a3"/>
        <w:numPr>
          <w:ilvl w:val="0"/>
          <w:numId w:val="1"/>
        </w:numPr>
        <w:tabs>
          <w:tab w:val="left" w:pos="851"/>
        </w:tabs>
        <w:spacing w:after="0" w:line="240" w:lineRule="auto"/>
        <w:ind w:left="0" w:firstLine="567"/>
        <w:jc w:val="both"/>
        <w:rPr>
          <w:rFonts w:ascii="Times New Roman" w:eastAsia="Times New Roman" w:hAnsi="Times New Roman"/>
          <w:sz w:val="28"/>
          <w:szCs w:val="28"/>
        </w:rPr>
      </w:pPr>
      <w:r w:rsidRPr="00B00347">
        <w:rPr>
          <w:rFonts w:ascii="Times New Roman" w:eastAsia="Times New Roman" w:hAnsi="Times New Roman"/>
          <w:sz w:val="28"/>
          <w:szCs w:val="28"/>
        </w:rPr>
        <w:t>Информационно-коммуникационные ресурсы.</w:t>
      </w:r>
    </w:p>
    <w:p w:rsidR="00D56BBE" w:rsidRPr="00B00347" w:rsidRDefault="00D56BBE" w:rsidP="00D56BBE">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B00347">
        <w:rPr>
          <w:rFonts w:ascii="Times New Roman" w:eastAsia="Times New Roman" w:hAnsi="Times New Roman"/>
          <w:sz w:val="28"/>
          <w:szCs w:val="28"/>
        </w:rPr>
        <w:t xml:space="preserve">Кадровое обеспечение программы: перечень экспертов, специалистов, привлекаемых и(или) планируемых к привлечению в рамках реализации программы бизнес-акселерации по отраслевым направлениям с указанием уровня образования, квалификации, уровня экспертности. </w:t>
      </w:r>
    </w:p>
    <w:p w:rsidR="00D56BBE" w:rsidRPr="00B00347" w:rsidRDefault="00D56BBE" w:rsidP="00D56BBE">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B00347">
        <w:rPr>
          <w:rFonts w:ascii="Times New Roman" w:hAnsi="Times New Roman"/>
          <w:sz w:val="28"/>
          <w:szCs w:val="28"/>
          <w:lang w:eastAsia="ru-RU"/>
        </w:rPr>
        <w:t xml:space="preserve">     Оценочные материалы: текущий контроль, промежуточная аттестация, итоговая аттестация.</w:t>
      </w:r>
    </w:p>
    <w:p w:rsidR="00D56BBE" w:rsidRPr="00B00347" w:rsidRDefault="00D56BBE" w:rsidP="00D56BB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B00347">
        <w:rPr>
          <w:rFonts w:ascii="Times New Roman" w:hAnsi="Times New Roman"/>
          <w:sz w:val="28"/>
          <w:szCs w:val="28"/>
          <w:lang w:eastAsia="ru-RU"/>
        </w:rPr>
        <w:t xml:space="preserve"> Программа бизнес-акселерации для субъектов малого и среднего предпринимательства реализуется на бесплатной или частично платной основе в соответствии с решением некоммерческой организации.</w:t>
      </w:r>
    </w:p>
    <w:p w:rsidR="00D56BBE" w:rsidRPr="00B00347" w:rsidRDefault="00D56BBE" w:rsidP="00D56BBE">
      <w:pPr>
        <w:autoSpaceDE w:val="0"/>
        <w:autoSpaceDN w:val="0"/>
        <w:adjustRightInd w:val="0"/>
        <w:spacing w:after="0" w:line="240" w:lineRule="auto"/>
        <w:ind w:firstLine="567"/>
        <w:jc w:val="both"/>
        <w:rPr>
          <w:rFonts w:ascii="Times New Roman" w:hAnsi="Times New Roman"/>
          <w:sz w:val="28"/>
          <w:szCs w:val="28"/>
          <w:lang w:eastAsia="ru-RU"/>
        </w:rPr>
      </w:pPr>
      <w:r w:rsidRPr="00B00347">
        <w:rPr>
          <w:rFonts w:ascii="Times New Roman" w:hAnsi="Times New Roman"/>
          <w:sz w:val="28"/>
          <w:szCs w:val="28"/>
          <w:lang w:eastAsia="ru-RU"/>
        </w:rPr>
        <w:t>В случае реализации программы бизнес-акселерации на частично платной основе сумма взноса за подготовку в рамках указанной программы, оплачиваемая субъектом малого и среднего предпринимательства некоммерческой организации, не может превышать 5 процентов от стоимости подготовки, равной сумме затрат на реализацию программы бизнес-акселерации, указанной в смете, в расчете на одного участника.</w:t>
      </w:r>
    </w:p>
    <w:p w:rsidR="009A700E" w:rsidRPr="00B00347" w:rsidRDefault="009A700E" w:rsidP="00D56BBE">
      <w:pPr>
        <w:autoSpaceDE w:val="0"/>
        <w:autoSpaceDN w:val="0"/>
        <w:adjustRightInd w:val="0"/>
        <w:spacing w:after="0" w:line="240" w:lineRule="auto"/>
        <w:ind w:firstLine="567"/>
        <w:jc w:val="both"/>
        <w:rPr>
          <w:rFonts w:ascii="Times New Roman" w:hAnsi="Times New Roman"/>
          <w:sz w:val="28"/>
          <w:szCs w:val="28"/>
          <w:lang w:eastAsia="ru-RU"/>
        </w:rPr>
      </w:pPr>
    </w:p>
    <w:p w:rsidR="00D56BBE" w:rsidRPr="00B00347" w:rsidRDefault="00D56BBE" w:rsidP="00D56BBE">
      <w:pPr>
        <w:pStyle w:val="ConsPlusNormal"/>
        <w:jc w:val="right"/>
        <w:rPr>
          <w:rFonts w:ascii="Times New Roman" w:hAnsi="Times New Roman" w:cs="Times New Roman"/>
          <w:sz w:val="24"/>
          <w:szCs w:val="24"/>
        </w:rPr>
      </w:pPr>
      <w:r w:rsidRPr="00B00347">
        <w:rPr>
          <w:rFonts w:ascii="Times New Roman" w:hAnsi="Times New Roman" w:cs="Times New Roman"/>
          <w:sz w:val="24"/>
          <w:szCs w:val="24"/>
        </w:rPr>
        <w:t>Приложение 1</w:t>
      </w:r>
    </w:p>
    <w:p w:rsidR="00D56BBE" w:rsidRPr="00B00347" w:rsidRDefault="00D56BBE" w:rsidP="00D56BBE">
      <w:pPr>
        <w:autoSpaceDE w:val="0"/>
        <w:autoSpaceDN w:val="0"/>
        <w:adjustRightInd w:val="0"/>
        <w:spacing w:after="0" w:line="240" w:lineRule="auto"/>
        <w:ind w:firstLine="567"/>
        <w:jc w:val="right"/>
        <w:rPr>
          <w:rFonts w:ascii="Times New Roman" w:hAnsi="Times New Roman"/>
          <w:sz w:val="28"/>
          <w:szCs w:val="28"/>
          <w:lang w:eastAsia="ru-RU"/>
        </w:rPr>
      </w:pPr>
      <w:r w:rsidRPr="00B00347">
        <w:rPr>
          <w:rFonts w:ascii="Times New Roman" w:hAnsi="Times New Roman"/>
          <w:sz w:val="24"/>
          <w:szCs w:val="24"/>
        </w:rPr>
        <w:t>к Требованиям...</w:t>
      </w:r>
    </w:p>
    <w:p w:rsidR="00D56BBE" w:rsidRPr="00B00347" w:rsidRDefault="00D56BBE" w:rsidP="00D56BBE">
      <w:pPr>
        <w:autoSpaceDE w:val="0"/>
        <w:autoSpaceDN w:val="0"/>
        <w:adjustRightInd w:val="0"/>
        <w:spacing w:after="0" w:line="240" w:lineRule="auto"/>
        <w:ind w:firstLine="567"/>
        <w:jc w:val="center"/>
        <w:rPr>
          <w:rFonts w:ascii="Times New Roman" w:hAnsi="Times New Roman"/>
          <w:b/>
          <w:sz w:val="20"/>
          <w:szCs w:val="20"/>
          <w:lang w:eastAsia="ru-RU"/>
        </w:rPr>
      </w:pPr>
      <w:r w:rsidRPr="00B00347">
        <w:rPr>
          <w:rFonts w:ascii="Times New Roman" w:eastAsia="Times New Roman" w:hAnsi="Times New Roman"/>
          <w:b/>
          <w:sz w:val="20"/>
          <w:szCs w:val="20"/>
        </w:rPr>
        <w:t>Учебный план реализации программы бизнес-акселерации для субъектов малого и среднего предпринимательства</w:t>
      </w:r>
    </w:p>
    <w:tbl>
      <w:tblPr>
        <w:tblStyle w:val="a4"/>
        <w:tblW w:w="5000" w:type="pct"/>
        <w:tblLook w:val="04A0" w:firstRow="1" w:lastRow="0" w:firstColumn="1" w:lastColumn="0" w:noHBand="0" w:noVBand="1"/>
      </w:tblPr>
      <w:tblGrid>
        <w:gridCol w:w="503"/>
        <w:gridCol w:w="1564"/>
        <w:gridCol w:w="1419"/>
        <w:gridCol w:w="1770"/>
        <w:gridCol w:w="1546"/>
        <w:gridCol w:w="1269"/>
        <w:gridCol w:w="1274"/>
      </w:tblGrid>
      <w:tr w:rsidR="00D56BBE" w:rsidRPr="00B00347" w:rsidTr="00D56BBE">
        <w:tc>
          <w:tcPr>
            <w:tcW w:w="277" w:type="pct"/>
            <w:vMerge w:val="restart"/>
          </w:tcPr>
          <w:p w:rsidR="00D56BBE" w:rsidRPr="00B00347" w:rsidRDefault="00D56BBE" w:rsidP="00D85868">
            <w:pPr>
              <w:autoSpaceDE w:val="0"/>
              <w:autoSpaceDN w:val="0"/>
              <w:adjustRightInd w:val="0"/>
              <w:jc w:val="center"/>
              <w:rPr>
                <w:rFonts w:ascii="Times New Roman" w:hAnsi="Times New Roman"/>
                <w:b/>
              </w:rPr>
            </w:pPr>
            <w:r w:rsidRPr="00B00347">
              <w:rPr>
                <w:rFonts w:ascii="Times New Roman" w:hAnsi="Times New Roman"/>
                <w:b/>
              </w:rPr>
              <w:t>№ п/п</w:t>
            </w:r>
          </w:p>
        </w:tc>
        <w:tc>
          <w:tcPr>
            <w:tcW w:w="937" w:type="pct"/>
            <w:vMerge w:val="restart"/>
          </w:tcPr>
          <w:p w:rsidR="00D56BBE" w:rsidRPr="00B00347" w:rsidRDefault="00D56BBE" w:rsidP="00D85868">
            <w:pPr>
              <w:autoSpaceDE w:val="0"/>
              <w:autoSpaceDN w:val="0"/>
              <w:adjustRightInd w:val="0"/>
              <w:jc w:val="center"/>
              <w:rPr>
                <w:rFonts w:ascii="Times New Roman" w:hAnsi="Times New Roman"/>
                <w:b/>
              </w:rPr>
            </w:pPr>
            <w:r w:rsidRPr="00B00347">
              <w:rPr>
                <w:rFonts w:ascii="Times New Roman" w:hAnsi="Times New Roman"/>
                <w:b/>
              </w:rPr>
              <w:t>Наименование раздела/темы занятия</w:t>
            </w:r>
          </w:p>
        </w:tc>
        <w:tc>
          <w:tcPr>
            <w:tcW w:w="820" w:type="pct"/>
            <w:vMerge w:val="restart"/>
          </w:tcPr>
          <w:p w:rsidR="00D56BBE" w:rsidRPr="00B00347" w:rsidRDefault="00D56BBE" w:rsidP="00D85868">
            <w:pPr>
              <w:autoSpaceDE w:val="0"/>
              <w:autoSpaceDN w:val="0"/>
              <w:adjustRightInd w:val="0"/>
              <w:jc w:val="center"/>
              <w:rPr>
                <w:rFonts w:ascii="Times New Roman" w:hAnsi="Times New Roman"/>
                <w:b/>
              </w:rPr>
            </w:pPr>
            <w:r w:rsidRPr="00B00347">
              <w:rPr>
                <w:rFonts w:ascii="Times New Roman" w:hAnsi="Times New Roman"/>
                <w:b/>
              </w:rPr>
              <w:t>Всего, академ. час.</w:t>
            </w:r>
          </w:p>
        </w:tc>
        <w:tc>
          <w:tcPr>
            <w:tcW w:w="892" w:type="pct"/>
            <w:vMerge w:val="restart"/>
          </w:tcPr>
          <w:p w:rsidR="00D56BBE" w:rsidRPr="00042B42" w:rsidRDefault="00D56BBE" w:rsidP="00D85868">
            <w:pPr>
              <w:autoSpaceDE w:val="0"/>
              <w:autoSpaceDN w:val="0"/>
              <w:adjustRightInd w:val="0"/>
              <w:jc w:val="center"/>
              <w:rPr>
                <w:rFonts w:ascii="Times New Roman" w:hAnsi="Times New Roman"/>
                <w:b/>
              </w:rPr>
            </w:pPr>
            <w:r w:rsidRPr="00042B42">
              <w:rPr>
                <w:rFonts w:ascii="Times New Roman" w:hAnsi="Times New Roman"/>
                <w:b/>
              </w:rPr>
              <w:t>Индивидуальная работа экспертов, специалистов</w:t>
            </w:r>
            <w:r w:rsidRPr="00042B42">
              <w:rPr>
                <w:rFonts w:ascii="Times New Roman" w:hAnsi="Times New Roman"/>
                <w:b/>
              </w:rPr>
              <w:br/>
              <w:t>с каждым участником программы, академ. час.</w:t>
            </w:r>
          </w:p>
        </w:tc>
        <w:tc>
          <w:tcPr>
            <w:tcW w:w="1450" w:type="pct"/>
            <w:gridSpan w:val="2"/>
          </w:tcPr>
          <w:p w:rsidR="00D56BBE" w:rsidRPr="00042B42" w:rsidRDefault="00D56BBE" w:rsidP="00D85868">
            <w:pPr>
              <w:autoSpaceDE w:val="0"/>
              <w:autoSpaceDN w:val="0"/>
              <w:adjustRightInd w:val="0"/>
              <w:jc w:val="center"/>
              <w:rPr>
                <w:rFonts w:ascii="Times New Roman" w:hAnsi="Times New Roman"/>
                <w:b/>
              </w:rPr>
            </w:pPr>
            <w:r w:rsidRPr="00042B42">
              <w:rPr>
                <w:rFonts w:ascii="Times New Roman" w:hAnsi="Times New Roman"/>
                <w:b/>
              </w:rPr>
              <w:t>Аудиторная учебная нагрузка, академ. час.</w:t>
            </w:r>
          </w:p>
        </w:tc>
        <w:tc>
          <w:tcPr>
            <w:tcW w:w="625" w:type="pct"/>
            <w:vMerge w:val="restart"/>
          </w:tcPr>
          <w:p w:rsidR="00D56BBE" w:rsidRPr="00B00347" w:rsidRDefault="00D56BBE" w:rsidP="00D85868">
            <w:pPr>
              <w:autoSpaceDE w:val="0"/>
              <w:autoSpaceDN w:val="0"/>
              <w:adjustRightInd w:val="0"/>
              <w:jc w:val="center"/>
              <w:rPr>
                <w:rFonts w:ascii="Times New Roman" w:hAnsi="Times New Roman"/>
                <w:b/>
              </w:rPr>
            </w:pPr>
            <w:r w:rsidRPr="00B00347">
              <w:rPr>
                <w:rFonts w:ascii="Times New Roman" w:hAnsi="Times New Roman"/>
                <w:b/>
              </w:rPr>
              <w:t>Форма контроля знаний участников программы</w:t>
            </w:r>
          </w:p>
        </w:tc>
      </w:tr>
      <w:tr w:rsidR="00D56BBE" w:rsidRPr="00B00347" w:rsidTr="00D56BBE">
        <w:tc>
          <w:tcPr>
            <w:tcW w:w="277" w:type="pct"/>
            <w:vMerge/>
          </w:tcPr>
          <w:p w:rsidR="00D56BBE" w:rsidRPr="00B00347" w:rsidRDefault="00D56BBE" w:rsidP="00D85868">
            <w:pPr>
              <w:autoSpaceDE w:val="0"/>
              <w:autoSpaceDN w:val="0"/>
              <w:adjustRightInd w:val="0"/>
              <w:jc w:val="both"/>
              <w:rPr>
                <w:rFonts w:ascii="Times New Roman" w:hAnsi="Times New Roman"/>
              </w:rPr>
            </w:pPr>
          </w:p>
        </w:tc>
        <w:tc>
          <w:tcPr>
            <w:tcW w:w="937" w:type="pct"/>
            <w:vMerge/>
          </w:tcPr>
          <w:p w:rsidR="00D56BBE" w:rsidRPr="00B00347" w:rsidRDefault="00D56BBE" w:rsidP="00D85868">
            <w:pPr>
              <w:autoSpaceDE w:val="0"/>
              <w:autoSpaceDN w:val="0"/>
              <w:adjustRightInd w:val="0"/>
              <w:jc w:val="both"/>
              <w:rPr>
                <w:rFonts w:ascii="Times New Roman" w:hAnsi="Times New Roman"/>
              </w:rPr>
            </w:pPr>
          </w:p>
        </w:tc>
        <w:tc>
          <w:tcPr>
            <w:tcW w:w="820" w:type="pct"/>
            <w:vMerge/>
          </w:tcPr>
          <w:p w:rsidR="00D56BBE" w:rsidRPr="00B00347" w:rsidRDefault="00D56BBE" w:rsidP="00D85868">
            <w:pPr>
              <w:autoSpaceDE w:val="0"/>
              <w:autoSpaceDN w:val="0"/>
              <w:adjustRightInd w:val="0"/>
              <w:jc w:val="both"/>
              <w:rPr>
                <w:rFonts w:ascii="Times New Roman" w:hAnsi="Times New Roman"/>
              </w:rPr>
            </w:pPr>
          </w:p>
        </w:tc>
        <w:tc>
          <w:tcPr>
            <w:tcW w:w="892" w:type="pct"/>
            <w:vMerge/>
          </w:tcPr>
          <w:p w:rsidR="00D56BBE" w:rsidRPr="00042B42" w:rsidRDefault="00D56BBE" w:rsidP="00D85868">
            <w:pPr>
              <w:autoSpaceDE w:val="0"/>
              <w:autoSpaceDN w:val="0"/>
              <w:adjustRightInd w:val="0"/>
              <w:jc w:val="both"/>
              <w:rPr>
                <w:rFonts w:ascii="Times New Roman" w:hAnsi="Times New Roman"/>
              </w:rPr>
            </w:pPr>
          </w:p>
        </w:tc>
        <w:tc>
          <w:tcPr>
            <w:tcW w:w="757" w:type="pct"/>
          </w:tcPr>
          <w:p w:rsidR="00D56BBE" w:rsidRPr="00042B42" w:rsidRDefault="00D56BBE" w:rsidP="00D85868">
            <w:pPr>
              <w:autoSpaceDE w:val="0"/>
              <w:autoSpaceDN w:val="0"/>
              <w:adjustRightInd w:val="0"/>
              <w:jc w:val="center"/>
              <w:rPr>
                <w:rFonts w:ascii="Times New Roman" w:hAnsi="Times New Roman"/>
                <w:b/>
              </w:rPr>
            </w:pPr>
            <w:r w:rsidRPr="00042B42">
              <w:rPr>
                <w:rFonts w:ascii="Times New Roman" w:hAnsi="Times New Roman"/>
                <w:b/>
              </w:rPr>
              <w:t>Теоретическое обучение</w:t>
            </w:r>
          </w:p>
        </w:tc>
        <w:tc>
          <w:tcPr>
            <w:tcW w:w="692" w:type="pct"/>
          </w:tcPr>
          <w:p w:rsidR="00D56BBE" w:rsidRPr="00042B42" w:rsidRDefault="00D56BBE" w:rsidP="00D85868">
            <w:pPr>
              <w:autoSpaceDE w:val="0"/>
              <w:autoSpaceDN w:val="0"/>
              <w:adjustRightInd w:val="0"/>
              <w:jc w:val="center"/>
              <w:rPr>
                <w:rFonts w:ascii="Times New Roman" w:hAnsi="Times New Roman"/>
                <w:b/>
              </w:rPr>
            </w:pPr>
            <w:r w:rsidRPr="00042B42">
              <w:rPr>
                <w:rFonts w:ascii="Times New Roman" w:hAnsi="Times New Roman"/>
                <w:b/>
              </w:rPr>
              <w:t>Практичес-кие занятия</w:t>
            </w:r>
          </w:p>
        </w:tc>
        <w:tc>
          <w:tcPr>
            <w:tcW w:w="625" w:type="pct"/>
            <w:vMerge/>
          </w:tcPr>
          <w:p w:rsidR="00D56BBE" w:rsidRPr="00B00347" w:rsidRDefault="00D56BBE" w:rsidP="00D85868">
            <w:pPr>
              <w:autoSpaceDE w:val="0"/>
              <w:autoSpaceDN w:val="0"/>
              <w:adjustRightInd w:val="0"/>
              <w:jc w:val="both"/>
              <w:rPr>
                <w:rFonts w:ascii="Times New Roman" w:hAnsi="Times New Roman"/>
              </w:rPr>
            </w:pPr>
          </w:p>
        </w:tc>
      </w:tr>
      <w:tr w:rsidR="00D56BBE" w:rsidRPr="00B00347" w:rsidTr="00D56BBE">
        <w:tc>
          <w:tcPr>
            <w:tcW w:w="277" w:type="pct"/>
          </w:tcPr>
          <w:p w:rsidR="00D56BBE" w:rsidRPr="00B00347" w:rsidRDefault="00D56BBE" w:rsidP="00D85868">
            <w:pPr>
              <w:autoSpaceDE w:val="0"/>
              <w:autoSpaceDN w:val="0"/>
              <w:adjustRightInd w:val="0"/>
              <w:jc w:val="both"/>
              <w:rPr>
                <w:rFonts w:ascii="Times New Roman" w:hAnsi="Times New Roman"/>
              </w:rPr>
            </w:pPr>
            <w:r w:rsidRPr="00B00347">
              <w:rPr>
                <w:rFonts w:ascii="Times New Roman" w:hAnsi="Times New Roman"/>
              </w:rPr>
              <w:t>1.</w:t>
            </w:r>
          </w:p>
        </w:tc>
        <w:tc>
          <w:tcPr>
            <w:tcW w:w="937" w:type="pct"/>
          </w:tcPr>
          <w:p w:rsidR="00D56BBE" w:rsidRPr="00B00347" w:rsidRDefault="00D56BBE" w:rsidP="00D85868">
            <w:pPr>
              <w:autoSpaceDE w:val="0"/>
              <w:autoSpaceDN w:val="0"/>
              <w:adjustRightInd w:val="0"/>
              <w:jc w:val="both"/>
              <w:rPr>
                <w:rFonts w:ascii="Times New Roman" w:hAnsi="Times New Roman"/>
              </w:rPr>
            </w:pPr>
            <w:r w:rsidRPr="00B00347">
              <w:rPr>
                <w:rFonts w:ascii="Times New Roman" w:hAnsi="Times New Roman"/>
              </w:rPr>
              <w:t>Раздел 1</w:t>
            </w:r>
          </w:p>
        </w:tc>
        <w:tc>
          <w:tcPr>
            <w:tcW w:w="820" w:type="pct"/>
          </w:tcPr>
          <w:p w:rsidR="00D56BBE" w:rsidRPr="00B00347" w:rsidRDefault="00D56BBE" w:rsidP="00D85868">
            <w:pPr>
              <w:autoSpaceDE w:val="0"/>
              <w:autoSpaceDN w:val="0"/>
              <w:adjustRightInd w:val="0"/>
              <w:jc w:val="both"/>
              <w:rPr>
                <w:rFonts w:ascii="Times New Roman" w:hAnsi="Times New Roman"/>
              </w:rPr>
            </w:pPr>
          </w:p>
        </w:tc>
        <w:tc>
          <w:tcPr>
            <w:tcW w:w="892" w:type="pct"/>
          </w:tcPr>
          <w:p w:rsidR="00D56BBE" w:rsidRPr="00B00347" w:rsidRDefault="00D56BBE" w:rsidP="00D85868">
            <w:pPr>
              <w:autoSpaceDE w:val="0"/>
              <w:autoSpaceDN w:val="0"/>
              <w:adjustRightInd w:val="0"/>
              <w:jc w:val="both"/>
              <w:rPr>
                <w:rFonts w:ascii="Times New Roman" w:hAnsi="Times New Roman"/>
              </w:rPr>
            </w:pPr>
          </w:p>
        </w:tc>
        <w:tc>
          <w:tcPr>
            <w:tcW w:w="757" w:type="pct"/>
          </w:tcPr>
          <w:p w:rsidR="00D56BBE" w:rsidRPr="00B00347" w:rsidRDefault="00D56BBE" w:rsidP="00D85868">
            <w:pPr>
              <w:autoSpaceDE w:val="0"/>
              <w:autoSpaceDN w:val="0"/>
              <w:adjustRightInd w:val="0"/>
              <w:jc w:val="both"/>
              <w:rPr>
                <w:rFonts w:ascii="Times New Roman" w:hAnsi="Times New Roman"/>
              </w:rPr>
            </w:pPr>
          </w:p>
        </w:tc>
        <w:tc>
          <w:tcPr>
            <w:tcW w:w="692" w:type="pct"/>
          </w:tcPr>
          <w:p w:rsidR="00D56BBE" w:rsidRPr="00B00347" w:rsidRDefault="00D56BBE" w:rsidP="00D85868">
            <w:pPr>
              <w:autoSpaceDE w:val="0"/>
              <w:autoSpaceDN w:val="0"/>
              <w:adjustRightInd w:val="0"/>
              <w:jc w:val="both"/>
              <w:rPr>
                <w:rFonts w:ascii="Times New Roman" w:hAnsi="Times New Roman"/>
              </w:rPr>
            </w:pPr>
          </w:p>
        </w:tc>
        <w:tc>
          <w:tcPr>
            <w:tcW w:w="625" w:type="pct"/>
          </w:tcPr>
          <w:p w:rsidR="00D56BBE" w:rsidRPr="00B00347" w:rsidRDefault="00D56BBE" w:rsidP="00D85868">
            <w:pPr>
              <w:autoSpaceDE w:val="0"/>
              <w:autoSpaceDN w:val="0"/>
              <w:adjustRightInd w:val="0"/>
              <w:jc w:val="both"/>
              <w:rPr>
                <w:rFonts w:ascii="Times New Roman" w:hAnsi="Times New Roman"/>
              </w:rPr>
            </w:pPr>
          </w:p>
        </w:tc>
      </w:tr>
      <w:tr w:rsidR="00D56BBE" w:rsidRPr="00B00347" w:rsidTr="00D56BBE">
        <w:tc>
          <w:tcPr>
            <w:tcW w:w="277" w:type="pct"/>
          </w:tcPr>
          <w:p w:rsidR="00D56BBE" w:rsidRPr="00B00347" w:rsidRDefault="00D56BBE" w:rsidP="00D85868">
            <w:pPr>
              <w:autoSpaceDE w:val="0"/>
              <w:autoSpaceDN w:val="0"/>
              <w:adjustRightInd w:val="0"/>
              <w:jc w:val="both"/>
              <w:rPr>
                <w:rFonts w:ascii="Times New Roman" w:hAnsi="Times New Roman"/>
              </w:rPr>
            </w:pPr>
            <w:r w:rsidRPr="00B00347">
              <w:rPr>
                <w:rFonts w:ascii="Times New Roman" w:hAnsi="Times New Roman"/>
              </w:rPr>
              <w:t>2.</w:t>
            </w:r>
          </w:p>
        </w:tc>
        <w:tc>
          <w:tcPr>
            <w:tcW w:w="937" w:type="pct"/>
          </w:tcPr>
          <w:p w:rsidR="00D56BBE" w:rsidRPr="00B00347" w:rsidRDefault="00D56BBE" w:rsidP="00D85868">
            <w:pPr>
              <w:autoSpaceDE w:val="0"/>
              <w:autoSpaceDN w:val="0"/>
              <w:adjustRightInd w:val="0"/>
              <w:jc w:val="both"/>
              <w:rPr>
                <w:rFonts w:ascii="Times New Roman" w:hAnsi="Times New Roman"/>
              </w:rPr>
            </w:pPr>
            <w:r w:rsidRPr="00B00347">
              <w:rPr>
                <w:rFonts w:ascii="Times New Roman" w:hAnsi="Times New Roman"/>
              </w:rPr>
              <w:t>Раздел 2</w:t>
            </w:r>
          </w:p>
        </w:tc>
        <w:tc>
          <w:tcPr>
            <w:tcW w:w="820" w:type="pct"/>
          </w:tcPr>
          <w:p w:rsidR="00D56BBE" w:rsidRPr="00B00347" w:rsidRDefault="00D56BBE" w:rsidP="00D85868">
            <w:pPr>
              <w:autoSpaceDE w:val="0"/>
              <w:autoSpaceDN w:val="0"/>
              <w:adjustRightInd w:val="0"/>
              <w:jc w:val="both"/>
              <w:rPr>
                <w:rFonts w:ascii="Times New Roman" w:hAnsi="Times New Roman"/>
              </w:rPr>
            </w:pPr>
          </w:p>
        </w:tc>
        <w:tc>
          <w:tcPr>
            <w:tcW w:w="892" w:type="pct"/>
          </w:tcPr>
          <w:p w:rsidR="00D56BBE" w:rsidRPr="00B00347" w:rsidRDefault="00D56BBE" w:rsidP="00D85868">
            <w:pPr>
              <w:autoSpaceDE w:val="0"/>
              <w:autoSpaceDN w:val="0"/>
              <w:adjustRightInd w:val="0"/>
              <w:jc w:val="both"/>
              <w:rPr>
                <w:rFonts w:ascii="Times New Roman" w:hAnsi="Times New Roman"/>
              </w:rPr>
            </w:pPr>
          </w:p>
        </w:tc>
        <w:tc>
          <w:tcPr>
            <w:tcW w:w="757" w:type="pct"/>
          </w:tcPr>
          <w:p w:rsidR="00D56BBE" w:rsidRPr="00B00347" w:rsidRDefault="00D56BBE" w:rsidP="00D85868">
            <w:pPr>
              <w:autoSpaceDE w:val="0"/>
              <w:autoSpaceDN w:val="0"/>
              <w:adjustRightInd w:val="0"/>
              <w:jc w:val="both"/>
              <w:rPr>
                <w:rFonts w:ascii="Times New Roman" w:hAnsi="Times New Roman"/>
              </w:rPr>
            </w:pPr>
          </w:p>
        </w:tc>
        <w:tc>
          <w:tcPr>
            <w:tcW w:w="692" w:type="pct"/>
          </w:tcPr>
          <w:p w:rsidR="00D56BBE" w:rsidRPr="00B00347" w:rsidRDefault="00D56BBE" w:rsidP="00D85868">
            <w:pPr>
              <w:autoSpaceDE w:val="0"/>
              <w:autoSpaceDN w:val="0"/>
              <w:adjustRightInd w:val="0"/>
              <w:jc w:val="both"/>
              <w:rPr>
                <w:rFonts w:ascii="Times New Roman" w:hAnsi="Times New Roman"/>
              </w:rPr>
            </w:pPr>
          </w:p>
        </w:tc>
        <w:tc>
          <w:tcPr>
            <w:tcW w:w="625" w:type="pct"/>
          </w:tcPr>
          <w:p w:rsidR="00D56BBE" w:rsidRPr="00B00347" w:rsidRDefault="00D56BBE" w:rsidP="00D85868">
            <w:pPr>
              <w:autoSpaceDE w:val="0"/>
              <w:autoSpaceDN w:val="0"/>
              <w:adjustRightInd w:val="0"/>
              <w:jc w:val="both"/>
              <w:rPr>
                <w:rFonts w:ascii="Times New Roman" w:hAnsi="Times New Roman"/>
              </w:rPr>
            </w:pPr>
          </w:p>
        </w:tc>
      </w:tr>
      <w:tr w:rsidR="00D56BBE" w:rsidRPr="00B00347" w:rsidTr="00D56BBE">
        <w:tc>
          <w:tcPr>
            <w:tcW w:w="277" w:type="pct"/>
          </w:tcPr>
          <w:p w:rsidR="00D56BBE" w:rsidRPr="00B00347" w:rsidRDefault="00D56BBE" w:rsidP="00D85868">
            <w:pPr>
              <w:autoSpaceDE w:val="0"/>
              <w:autoSpaceDN w:val="0"/>
              <w:adjustRightInd w:val="0"/>
              <w:jc w:val="both"/>
              <w:rPr>
                <w:rFonts w:ascii="Times New Roman" w:hAnsi="Times New Roman"/>
              </w:rPr>
            </w:pPr>
            <w:r w:rsidRPr="00B00347">
              <w:rPr>
                <w:rFonts w:ascii="Times New Roman" w:hAnsi="Times New Roman"/>
              </w:rPr>
              <w:t>…</w:t>
            </w:r>
          </w:p>
        </w:tc>
        <w:tc>
          <w:tcPr>
            <w:tcW w:w="937" w:type="pct"/>
          </w:tcPr>
          <w:p w:rsidR="00D56BBE" w:rsidRPr="00B00347" w:rsidRDefault="00D56BBE" w:rsidP="00D85868">
            <w:pPr>
              <w:autoSpaceDE w:val="0"/>
              <w:autoSpaceDN w:val="0"/>
              <w:adjustRightInd w:val="0"/>
              <w:jc w:val="both"/>
              <w:rPr>
                <w:rFonts w:ascii="Times New Roman" w:hAnsi="Times New Roman"/>
              </w:rPr>
            </w:pPr>
            <w:r w:rsidRPr="00B00347">
              <w:rPr>
                <w:rFonts w:ascii="Times New Roman" w:hAnsi="Times New Roman"/>
              </w:rPr>
              <w:t>…</w:t>
            </w:r>
          </w:p>
        </w:tc>
        <w:tc>
          <w:tcPr>
            <w:tcW w:w="820" w:type="pct"/>
          </w:tcPr>
          <w:p w:rsidR="00D56BBE" w:rsidRPr="00B00347" w:rsidRDefault="00D56BBE" w:rsidP="00D85868">
            <w:pPr>
              <w:autoSpaceDE w:val="0"/>
              <w:autoSpaceDN w:val="0"/>
              <w:adjustRightInd w:val="0"/>
              <w:jc w:val="both"/>
              <w:rPr>
                <w:rFonts w:ascii="Times New Roman" w:hAnsi="Times New Roman"/>
              </w:rPr>
            </w:pPr>
          </w:p>
        </w:tc>
        <w:tc>
          <w:tcPr>
            <w:tcW w:w="892" w:type="pct"/>
          </w:tcPr>
          <w:p w:rsidR="00D56BBE" w:rsidRPr="00B00347" w:rsidRDefault="00D56BBE" w:rsidP="00D85868">
            <w:pPr>
              <w:autoSpaceDE w:val="0"/>
              <w:autoSpaceDN w:val="0"/>
              <w:adjustRightInd w:val="0"/>
              <w:jc w:val="both"/>
              <w:rPr>
                <w:rFonts w:ascii="Times New Roman" w:hAnsi="Times New Roman"/>
              </w:rPr>
            </w:pPr>
          </w:p>
        </w:tc>
        <w:tc>
          <w:tcPr>
            <w:tcW w:w="757" w:type="pct"/>
          </w:tcPr>
          <w:p w:rsidR="00D56BBE" w:rsidRPr="00B00347" w:rsidRDefault="00D56BBE" w:rsidP="00D85868">
            <w:pPr>
              <w:autoSpaceDE w:val="0"/>
              <w:autoSpaceDN w:val="0"/>
              <w:adjustRightInd w:val="0"/>
              <w:jc w:val="both"/>
              <w:rPr>
                <w:rFonts w:ascii="Times New Roman" w:hAnsi="Times New Roman"/>
              </w:rPr>
            </w:pPr>
          </w:p>
        </w:tc>
        <w:tc>
          <w:tcPr>
            <w:tcW w:w="692" w:type="pct"/>
          </w:tcPr>
          <w:p w:rsidR="00D56BBE" w:rsidRPr="00B00347" w:rsidRDefault="00D56BBE" w:rsidP="00D85868">
            <w:pPr>
              <w:autoSpaceDE w:val="0"/>
              <w:autoSpaceDN w:val="0"/>
              <w:adjustRightInd w:val="0"/>
              <w:jc w:val="both"/>
              <w:rPr>
                <w:rFonts w:ascii="Times New Roman" w:hAnsi="Times New Roman"/>
              </w:rPr>
            </w:pPr>
          </w:p>
        </w:tc>
        <w:tc>
          <w:tcPr>
            <w:tcW w:w="625" w:type="pct"/>
          </w:tcPr>
          <w:p w:rsidR="00D56BBE" w:rsidRPr="00B00347" w:rsidRDefault="00D56BBE" w:rsidP="00D85868">
            <w:pPr>
              <w:autoSpaceDE w:val="0"/>
              <w:autoSpaceDN w:val="0"/>
              <w:adjustRightInd w:val="0"/>
              <w:jc w:val="both"/>
              <w:rPr>
                <w:rFonts w:ascii="Times New Roman" w:hAnsi="Times New Roman"/>
              </w:rPr>
            </w:pPr>
          </w:p>
        </w:tc>
      </w:tr>
      <w:tr w:rsidR="00D56BBE" w:rsidRPr="00B00347" w:rsidTr="00D56BBE">
        <w:tc>
          <w:tcPr>
            <w:tcW w:w="277" w:type="pct"/>
          </w:tcPr>
          <w:p w:rsidR="00D56BBE" w:rsidRPr="00B00347" w:rsidRDefault="00D56BBE" w:rsidP="00D85868">
            <w:pPr>
              <w:autoSpaceDE w:val="0"/>
              <w:autoSpaceDN w:val="0"/>
              <w:adjustRightInd w:val="0"/>
              <w:jc w:val="both"/>
              <w:rPr>
                <w:rFonts w:ascii="Times New Roman" w:hAnsi="Times New Roman"/>
                <w:b/>
              </w:rPr>
            </w:pPr>
          </w:p>
        </w:tc>
        <w:tc>
          <w:tcPr>
            <w:tcW w:w="937" w:type="pct"/>
          </w:tcPr>
          <w:p w:rsidR="00D56BBE" w:rsidRPr="00B00347" w:rsidRDefault="00D56BBE" w:rsidP="00D85868">
            <w:pPr>
              <w:autoSpaceDE w:val="0"/>
              <w:autoSpaceDN w:val="0"/>
              <w:adjustRightInd w:val="0"/>
              <w:jc w:val="both"/>
              <w:rPr>
                <w:rFonts w:ascii="Times New Roman" w:hAnsi="Times New Roman"/>
                <w:b/>
              </w:rPr>
            </w:pPr>
            <w:r w:rsidRPr="00B00347">
              <w:rPr>
                <w:rFonts w:ascii="Times New Roman" w:hAnsi="Times New Roman"/>
                <w:b/>
              </w:rPr>
              <w:t>Итого</w:t>
            </w:r>
          </w:p>
        </w:tc>
        <w:tc>
          <w:tcPr>
            <w:tcW w:w="820" w:type="pct"/>
          </w:tcPr>
          <w:p w:rsidR="00D56BBE" w:rsidRPr="00B00347" w:rsidRDefault="00D56BBE" w:rsidP="00D85868">
            <w:pPr>
              <w:autoSpaceDE w:val="0"/>
              <w:autoSpaceDN w:val="0"/>
              <w:adjustRightInd w:val="0"/>
              <w:jc w:val="both"/>
              <w:rPr>
                <w:rFonts w:ascii="Times New Roman" w:hAnsi="Times New Roman"/>
                <w:b/>
              </w:rPr>
            </w:pPr>
          </w:p>
        </w:tc>
        <w:tc>
          <w:tcPr>
            <w:tcW w:w="892" w:type="pct"/>
          </w:tcPr>
          <w:p w:rsidR="00D56BBE" w:rsidRPr="00B00347" w:rsidRDefault="00D56BBE" w:rsidP="00D85868">
            <w:pPr>
              <w:autoSpaceDE w:val="0"/>
              <w:autoSpaceDN w:val="0"/>
              <w:adjustRightInd w:val="0"/>
              <w:jc w:val="both"/>
              <w:rPr>
                <w:rFonts w:ascii="Times New Roman" w:hAnsi="Times New Roman"/>
                <w:b/>
              </w:rPr>
            </w:pPr>
          </w:p>
        </w:tc>
        <w:tc>
          <w:tcPr>
            <w:tcW w:w="757" w:type="pct"/>
          </w:tcPr>
          <w:p w:rsidR="00D56BBE" w:rsidRPr="00B00347" w:rsidRDefault="00D56BBE" w:rsidP="00D85868">
            <w:pPr>
              <w:autoSpaceDE w:val="0"/>
              <w:autoSpaceDN w:val="0"/>
              <w:adjustRightInd w:val="0"/>
              <w:jc w:val="both"/>
              <w:rPr>
                <w:rFonts w:ascii="Times New Roman" w:hAnsi="Times New Roman"/>
                <w:b/>
              </w:rPr>
            </w:pPr>
          </w:p>
        </w:tc>
        <w:tc>
          <w:tcPr>
            <w:tcW w:w="692" w:type="pct"/>
          </w:tcPr>
          <w:p w:rsidR="00D56BBE" w:rsidRPr="00B00347" w:rsidRDefault="00D56BBE" w:rsidP="00D85868">
            <w:pPr>
              <w:autoSpaceDE w:val="0"/>
              <w:autoSpaceDN w:val="0"/>
              <w:adjustRightInd w:val="0"/>
              <w:jc w:val="both"/>
              <w:rPr>
                <w:rFonts w:ascii="Times New Roman" w:hAnsi="Times New Roman"/>
                <w:b/>
              </w:rPr>
            </w:pPr>
          </w:p>
        </w:tc>
        <w:tc>
          <w:tcPr>
            <w:tcW w:w="625" w:type="pct"/>
          </w:tcPr>
          <w:p w:rsidR="00D56BBE" w:rsidRPr="00B00347" w:rsidRDefault="00D56BBE" w:rsidP="00D85868">
            <w:pPr>
              <w:autoSpaceDE w:val="0"/>
              <w:autoSpaceDN w:val="0"/>
              <w:adjustRightInd w:val="0"/>
              <w:jc w:val="both"/>
              <w:rPr>
                <w:rFonts w:ascii="Times New Roman" w:hAnsi="Times New Roman"/>
                <w:b/>
              </w:rPr>
            </w:pPr>
            <w:r w:rsidRPr="00B00347">
              <w:rPr>
                <w:rFonts w:ascii="Times New Roman" w:hAnsi="Times New Roman"/>
                <w:b/>
              </w:rPr>
              <w:t>-</w:t>
            </w:r>
          </w:p>
        </w:tc>
      </w:tr>
    </w:tbl>
    <w:p w:rsidR="003670C4" w:rsidRPr="00B00347" w:rsidRDefault="003670C4">
      <w:pPr>
        <w:pStyle w:val="ConsPlusNormal"/>
        <w:spacing w:before="220"/>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ind w:firstLine="540"/>
        <w:jc w:val="both"/>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EF67FA" w:rsidRDefault="00EF67FA">
      <w:pPr>
        <w:pStyle w:val="ConsPlusNormal"/>
        <w:jc w:val="right"/>
        <w:outlineLvl w:val="1"/>
        <w:rPr>
          <w:rFonts w:ascii="Times New Roman" w:hAnsi="Times New Roman" w:cs="Times New Roman"/>
        </w:rPr>
      </w:pPr>
    </w:p>
    <w:p w:rsidR="003670C4" w:rsidRPr="00B00347" w:rsidRDefault="003670C4">
      <w:pPr>
        <w:pStyle w:val="ConsPlusNormal"/>
        <w:jc w:val="right"/>
        <w:outlineLvl w:val="1"/>
        <w:rPr>
          <w:rFonts w:ascii="Times New Roman" w:hAnsi="Times New Roman" w:cs="Times New Roman"/>
        </w:rPr>
      </w:pPr>
      <w:r w:rsidRPr="00B00347">
        <w:rPr>
          <w:rFonts w:ascii="Times New Roman" w:hAnsi="Times New Roman" w:cs="Times New Roman"/>
        </w:rPr>
        <w:t>Приложение 5</w:t>
      </w:r>
    </w:p>
    <w:p w:rsidR="003670C4" w:rsidRPr="00B00347" w:rsidRDefault="003670C4">
      <w:pPr>
        <w:pStyle w:val="ConsPlusNormal"/>
        <w:jc w:val="right"/>
        <w:rPr>
          <w:rFonts w:ascii="Times New Roman" w:hAnsi="Times New Roman" w:cs="Times New Roman"/>
        </w:rPr>
      </w:pPr>
      <w:r w:rsidRPr="00B00347">
        <w:rPr>
          <w:rFonts w:ascii="Times New Roman" w:hAnsi="Times New Roman" w:cs="Times New Roman"/>
        </w:rPr>
        <w:t>к Порядку...</w:t>
      </w:r>
    </w:p>
    <w:p w:rsidR="003670C4" w:rsidRPr="00B00347" w:rsidRDefault="003670C4">
      <w:pPr>
        <w:pStyle w:val="ConsPlusNormal"/>
        <w:ind w:firstLine="540"/>
        <w:jc w:val="both"/>
        <w:rPr>
          <w:rFonts w:ascii="Times New Roman" w:hAnsi="Times New Roman" w:cs="Times New Roman"/>
        </w:rPr>
      </w:pPr>
    </w:p>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(Форма)</w:t>
      </w:r>
    </w:p>
    <w:p w:rsidR="003670C4" w:rsidRPr="00B00347" w:rsidRDefault="003670C4">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670C4" w:rsidRPr="00B00347">
        <w:tc>
          <w:tcPr>
            <w:tcW w:w="9071" w:type="dxa"/>
            <w:tcBorders>
              <w:top w:val="nil"/>
              <w:left w:val="nil"/>
              <w:bottom w:val="nil"/>
              <w:right w:val="nil"/>
            </w:tcBorders>
          </w:tcPr>
          <w:p w:rsidR="003670C4" w:rsidRPr="00B00347" w:rsidRDefault="003670C4">
            <w:pPr>
              <w:pStyle w:val="ConsPlusNormal"/>
              <w:jc w:val="center"/>
              <w:rPr>
                <w:rFonts w:ascii="Times New Roman" w:hAnsi="Times New Roman" w:cs="Times New Roman"/>
              </w:rPr>
            </w:pPr>
            <w:bookmarkStart w:id="21" w:name="P465"/>
            <w:bookmarkEnd w:id="21"/>
            <w:r w:rsidRPr="00B00347">
              <w:rPr>
                <w:rFonts w:ascii="Times New Roman" w:hAnsi="Times New Roman" w:cs="Times New Roman"/>
              </w:rPr>
              <w:t>ПЛАН</w:t>
            </w:r>
          </w:p>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реализации программы бизнес-акселерации</w:t>
            </w:r>
          </w:p>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для субъектов малого и среднего предпринимательства</w:t>
            </w:r>
          </w:p>
        </w:tc>
      </w:tr>
    </w:tbl>
    <w:p w:rsidR="003670C4" w:rsidRPr="00B00347" w:rsidRDefault="003670C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021"/>
        <w:gridCol w:w="1560"/>
        <w:gridCol w:w="1531"/>
        <w:gridCol w:w="1464"/>
        <w:gridCol w:w="1920"/>
      </w:tblGrid>
      <w:tr w:rsidR="003670C4" w:rsidRPr="00B00347">
        <w:tc>
          <w:tcPr>
            <w:tcW w:w="571"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N п/п</w:t>
            </w:r>
          </w:p>
        </w:tc>
        <w:tc>
          <w:tcPr>
            <w:tcW w:w="2021"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Наименование мероприятия</w:t>
            </w:r>
          </w:p>
        </w:tc>
        <w:tc>
          <w:tcPr>
            <w:tcW w:w="1560"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Количество участников мероприятия</w:t>
            </w:r>
          </w:p>
        </w:tc>
        <w:tc>
          <w:tcPr>
            <w:tcW w:w="1531"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Формат, место проведения</w:t>
            </w:r>
          </w:p>
        </w:tc>
        <w:tc>
          <w:tcPr>
            <w:tcW w:w="1464"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Период проведения</w:t>
            </w:r>
          </w:p>
        </w:tc>
        <w:tc>
          <w:tcPr>
            <w:tcW w:w="1920" w:type="dxa"/>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Ответственный за проведение мероприятия</w:t>
            </w:r>
          </w:p>
        </w:tc>
      </w:tr>
      <w:tr w:rsidR="003670C4" w:rsidRPr="00B00347">
        <w:tc>
          <w:tcPr>
            <w:tcW w:w="571" w:type="dxa"/>
          </w:tcPr>
          <w:p w:rsidR="003670C4" w:rsidRPr="00B00347" w:rsidRDefault="003670C4">
            <w:pPr>
              <w:pStyle w:val="ConsPlusNormal"/>
              <w:rPr>
                <w:rFonts w:ascii="Times New Roman" w:hAnsi="Times New Roman" w:cs="Times New Roman"/>
              </w:rPr>
            </w:pPr>
          </w:p>
        </w:tc>
        <w:tc>
          <w:tcPr>
            <w:tcW w:w="2021" w:type="dxa"/>
          </w:tcPr>
          <w:p w:rsidR="003670C4" w:rsidRPr="00B00347" w:rsidRDefault="003670C4">
            <w:pPr>
              <w:pStyle w:val="ConsPlusNormal"/>
              <w:rPr>
                <w:rFonts w:ascii="Times New Roman" w:hAnsi="Times New Roman" w:cs="Times New Roman"/>
              </w:rPr>
            </w:pPr>
          </w:p>
        </w:tc>
        <w:tc>
          <w:tcPr>
            <w:tcW w:w="1560" w:type="dxa"/>
          </w:tcPr>
          <w:p w:rsidR="003670C4" w:rsidRPr="00B00347" w:rsidRDefault="003670C4">
            <w:pPr>
              <w:pStyle w:val="ConsPlusNormal"/>
              <w:rPr>
                <w:rFonts w:ascii="Times New Roman" w:hAnsi="Times New Roman" w:cs="Times New Roman"/>
              </w:rPr>
            </w:pPr>
          </w:p>
        </w:tc>
        <w:tc>
          <w:tcPr>
            <w:tcW w:w="1531" w:type="dxa"/>
          </w:tcPr>
          <w:p w:rsidR="003670C4" w:rsidRPr="00B00347" w:rsidRDefault="003670C4">
            <w:pPr>
              <w:pStyle w:val="ConsPlusNormal"/>
              <w:rPr>
                <w:rFonts w:ascii="Times New Roman" w:hAnsi="Times New Roman" w:cs="Times New Roman"/>
              </w:rPr>
            </w:pPr>
          </w:p>
        </w:tc>
        <w:tc>
          <w:tcPr>
            <w:tcW w:w="1464" w:type="dxa"/>
          </w:tcPr>
          <w:p w:rsidR="003670C4" w:rsidRPr="00B00347" w:rsidRDefault="003670C4">
            <w:pPr>
              <w:pStyle w:val="ConsPlusNormal"/>
              <w:rPr>
                <w:rFonts w:ascii="Times New Roman" w:hAnsi="Times New Roman" w:cs="Times New Roman"/>
              </w:rPr>
            </w:pPr>
          </w:p>
        </w:tc>
        <w:tc>
          <w:tcPr>
            <w:tcW w:w="1920" w:type="dxa"/>
          </w:tcPr>
          <w:p w:rsidR="003670C4" w:rsidRPr="00B00347" w:rsidRDefault="003670C4">
            <w:pPr>
              <w:pStyle w:val="ConsPlusNormal"/>
              <w:rPr>
                <w:rFonts w:ascii="Times New Roman" w:hAnsi="Times New Roman" w:cs="Times New Roman"/>
              </w:rPr>
            </w:pPr>
          </w:p>
        </w:tc>
      </w:tr>
      <w:tr w:rsidR="003670C4" w:rsidRPr="00B00347">
        <w:tc>
          <w:tcPr>
            <w:tcW w:w="571" w:type="dxa"/>
          </w:tcPr>
          <w:p w:rsidR="003670C4" w:rsidRPr="00B00347" w:rsidRDefault="003670C4">
            <w:pPr>
              <w:pStyle w:val="ConsPlusNormal"/>
              <w:rPr>
                <w:rFonts w:ascii="Times New Roman" w:hAnsi="Times New Roman" w:cs="Times New Roman"/>
              </w:rPr>
            </w:pPr>
          </w:p>
        </w:tc>
        <w:tc>
          <w:tcPr>
            <w:tcW w:w="2021" w:type="dxa"/>
          </w:tcPr>
          <w:p w:rsidR="003670C4" w:rsidRPr="00B00347" w:rsidRDefault="003670C4">
            <w:pPr>
              <w:pStyle w:val="ConsPlusNormal"/>
              <w:rPr>
                <w:rFonts w:ascii="Times New Roman" w:hAnsi="Times New Roman" w:cs="Times New Roman"/>
              </w:rPr>
            </w:pPr>
          </w:p>
        </w:tc>
        <w:tc>
          <w:tcPr>
            <w:tcW w:w="1560" w:type="dxa"/>
          </w:tcPr>
          <w:p w:rsidR="003670C4" w:rsidRPr="00B00347" w:rsidRDefault="003670C4">
            <w:pPr>
              <w:pStyle w:val="ConsPlusNormal"/>
              <w:rPr>
                <w:rFonts w:ascii="Times New Roman" w:hAnsi="Times New Roman" w:cs="Times New Roman"/>
              </w:rPr>
            </w:pPr>
          </w:p>
        </w:tc>
        <w:tc>
          <w:tcPr>
            <w:tcW w:w="1531" w:type="dxa"/>
          </w:tcPr>
          <w:p w:rsidR="003670C4" w:rsidRPr="00B00347" w:rsidRDefault="003670C4">
            <w:pPr>
              <w:pStyle w:val="ConsPlusNormal"/>
              <w:rPr>
                <w:rFonts w:ascii="Times New Roman" w:hAnsi="Times New Roman" w:cs="Times New Roman"/>
              </w:rPr>
            </w:pPr>
          </w:p>
        </w:tc>
        <w:tc>
          <w:tcPr>
            <w:tcW w:w="1464" w:type="dxa"/>
          </w:tcPr>
          <w:p w:rsidR="003670C4" w:rsidRPr="00B00347" w:rsidRDefault="003670C4">
            <w:pPr>
              <w:pStyle w:val="ConsPlusNormal"/>
              <w:rPr>
                <w:rFonts w:ascii="Times New Roman" w:hAnsi="Times New Roman" w:cs="Times New Roman"/>
              </w:rPr>
            </w:pPr>
          </w:p>
        </w:tc>
        <w:tc>
          <w:tcPr>
            <w:tcW w:w="1920" w:type="dxa"/>
          </w:tcPr>
          <w:p w:rsidR="003670C4" w:rsidRPr="00B00347" w:rsidRDefault="003670C4">
            <w:pPr>
              <w:pStyle w:val="ConsPlusNormal"/>
              <w:rPr>
                <w:rFonts w:ascii="Times New Roman" w:hAnsi="Times New Roman" w:cs="Times New Roman"/>
              </w:rPr>
            </w:pPr>
          </w:p>
        </w:tc>
      </w:tr>
      <w:tr w:rsidR="003670C4" w:rsidRPr="00B00347">
        <w:tc>
          <w:tcPr>
            <w:tcW w:w="571" w:type="dxa"/>
          </w:tcPr>
          <w:p w:rsidR="003670C4" w:rsidRPr="00B00347" w:rsidRDefault="003670C4">
            <w:pPr>
              <w:pStyle w:val="ConsPlusNormal"/>
              <w:rPr>
                <w:rFonts w:ascii="Times New Roman" w:hAnsi="Times New Roman" w:cs="Times New Roman"/>
              </w:rPr>
            </w:pPr>
          </w:p>
        </w:tc>
        <w:tc>
          <w:tcPr>
            <w:tcW w:w="2021" w:type="dxa"/>
          </w:tcPr>
          <w:p w:rsidR="003670C4" w:rsidRPr="00B00347" w:rsidRDefault="003670C4">
            <w:pPr>
              <w:pStyle w:val="ConsPlusNormal"/>
              <w:rPr>
                <w:rFonts w:ascii="Times New Roman" w:hAnsi="Times New Roman" w:cs="Times New Roman"/>
              </w:rPr>
            </w:pPr>
          </w:p>
        </w:tc>
        <w:tc>
          <w:tcPr>
            <w:tcW w:w="1560" w:type="dxa"/>
          </w:tcPr>
          <w:p w:rsidR="003670C4" w:rsidRPr="00B00347" w:rsidRDefault="003670C4">
            <w:pPr>
              <w:pStyle w:val="ConsPlusNormal"/>
              <w:rPr>
                <w:rFonts w:ascii="Times New Roman" w:hAnsi="Times New Roman" w:cs="Times New Roman"/>
              </w:rPr>
            </w:pPr>
          </w:p>
        </w:tc>
        <w:tc>
          <w:tcPr>
            <w:tcW w:w="1531" w:type="dxa"/>
          </w:tcPr>
          <w:p w:rsidR="003670C4" w:rsidRPr="00B00347" w:rsidRDefault="003670C4">
            <w:pPr>
              <w:pStyle w:val="ConsPlusNormal"/>
              <w:rPr>
                <w:rFonts w:ascii="Times New Roman" w:hAnsi="Times New Roman" w:cs="Times New Roman"/>
              </w:rPr>
            </w:pPr>
          </w:p>
        </w:tc>
        <w:tc>
          <w:tcPr>
            <w:tcW w:w="1464" w:type="dxa"/>
          </w:tcPr>
          <w:p w:rsidR="003670C4" w:rsidRPr="00B00347" w:rsidRDefault="003670C4">
            <w:pPr>
              <w:pStyle w:val="ConsPlusNormal"/>
              <w:rPr>
                <w:rFonts w:ascii="Times New Roman" w:hAnsi="Times New Roman" w:cs="Times New Roman"/>
              </w:rPr>
            </w:pPr>
          </w:p>
        </w:tc>
        <w:tc>
          <w:tcPr>
            <w:tcW w:w="1920" w:type="dxa"/>
          </w:tcPr>
          <w:p w:rsidR="003670C4" w:rsidRPr="00B00347" w:rsidRDefault="003670C4">
            <w:pPr>
              <w:pStyle w:val="ConsPlusNormal"/>
              <w:rPr>
                <w:rFonts w:ascii="Times New Roman" w:hAnsi="Times New Roman" w:cs="Times New Roman"/>
              </w:rPr>
            </w:pPr>
          </w:p>
        </w:tc>
      </w:tr>
    </w:tbl>
    <w:p w:rsidR="003670C4" w:rsidRPr="00B00347" w:rsidRDefault="003670C4">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381"/>
        <w:gridCol w:w="340"/>
        <w:gridCol w:w="3005"/>
      </w:tblGrid>
      <w:tr w:rsidR="003670C4" w:rsidRPr="00B00347">
        <w:tc>
          <w:tcPr>
            <w:tcW w:w="334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Руководитель организации</w:t>
            </w:r>
          </w:p>
        </w:tc>
        <w:tc>
          <w:tcPr>
            <w:tcW w:w="2381"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3670C4" w:rsidRPr="00B00347" w:rsidRDefault="003670C4">
            <w:pPr>
              <w:pStyle w:val="ConsPlusNormal"/>
              <w:rPr>
                <w:rFonts w:ascii="Times New Roman" w:hAnsi="Times New Roman" w:cs="Times New Roman"/>
              </w:rPr>
            </w:pPr>
          </w:p>
        </w:tc>
      </w:tr>
      <w:tr w:rsidR="003670C4" w:rsidRPr="00B00347">
        <w:tc>
          <w:tcPr>
            <w:tcW w:w="3345" w:type="dxa"/>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(уполномоченное лицо)</w:t>
            </w:r>
          </w:p>
        </w:tc>
        <w:tc>
          <w:tcPr>
            <w:tcW w:w="2381"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(подпись)</w:t>
            </w:r>
          </w:p>
        </w:tc>
        <w:tc>
          <w:tcPr>
            <w:tcW w:w="340" w:type="dxa"/>
            <w:tcBorders>
              <w:top w:val="nil"/>
              <w:left w:val="nil"/>
              <w:bottom w:val="nil"/>
              <w:right w:val="nil"/>
            </w:tcBorders>
          </w:tcPr>
          <w:p w:rsidR="003670C4" w:rsidRPr="00B00347" w:rsidRDefault="003670C4">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(расшифровка подписи)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p>
        </w:tc>
      </w:tr>
      <w:tr w:rsidR="003670C4" w:rsidRPr="00B00347">
        <w:tc>
          <w:tcPr>
            <w:tcW w:w="9071" w:type="dxa"/>
            <w:gridSpan w:val="4"/>
            <w:tcBorders>
              <w:top w:val="nil"/>
              <w:left w:val="nil"/>
              <w:bottom w:val="nil"/>
              <w:right w:val="nil"/>
            </w:tcBorders>
          </w:tcPr>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Место печати</w:t>
            </w:r>
          </w:p>
          <w:p w:rsidR="003670C4" w:rsidRPr="00B00347" w:rsidRDefault="003670C4">
            <w:pPr>
              <w:pStyle w:val="ConsPlusNormal"/>
              <w:jc w:val="center"/>
              <w:rPr>
                <w:rFonts w:ascii="Times New Roman" w:hAnsi="Times New Roman" w:cs="Times New Roman"/>
              </w:rPr>
            </w:pPr>
            <w:r w:rsidRPr="00B00347">
              <w:rPr>
                <w:rFonts w:ascii="Times New Roman" w:hAnsi="Times New Roman" w:cs="Times New Roman"/>
              </w:rPr>
              <w:t>(при наличии)</w:t>
            </w:r>
          </w:p>
        </w:tc>
      </w:tr>
      <w:tr w:rsidR="003670C4" w:rsidRPr="00B00347">
        <w:tc>
          <w:tcPr>
            <w:tcW w:w="9071" w:type="dxa"/>
            <w:gridSpan w:val="4"/>
            <w:tcBorders>
              <w:top w:val="nil"/>
              <w:left w:val="nil"/>
              <w:bottom w:val="nil"/>
              <w:right w:val="nil"/>
            </w:tcBorders>
          </w:tcPr>
          <w:p w:rsidR="003670C4" w:rsidRPr="00B00347" w:rsidRDefault="003670C4">
            <w:pPr>
              <w:pStyle w:val="ConsPlusNormal"/>
              <w:rPr>
                <w:rFonts w:ascii="Times New Roman" w:hAnsi="Times New Roman" w:cs="Times New Roman"/>
              </w:rPr>
            </w:pPr>
            <w:r w:rsidRPr="00B00347">
              <w:rPr>
                <w:rFonts w:ascii="Times New Roman" w:hAnsi="Times New Roman" w:cs="Times New Roman"/>
              </w:rPr>
              <w:t>"___" ____________ 20__ года</w:t>
            </w:r>
          </w:p>
        </w:tc>
      </w:tr>
    </w:tbl>
    <w:p w:rsidR="003670C4" w:rsidRPr="00B00347" w:rsidRDefault="003670C4">
      <w:pPr>
        <w:pStyle w:val="ConsPlusNormal"/>
        <w:rPr>
          <w:rFonts w:ascii="Times New Roman" w:hAnsi="Times New Roman" w:cs="Times New Roman"/>
        </w:rPr>
      </w:pPr>
    </w:p>
    <w:p w:rsidR="003670C4" w:rsidRPr="00B00347" w:rsidRDefault="003670C4">
      <w:pPr>
        <w:pStyle w:val="ConsPlusNormal"/>
        <w:jc w:val="both"/>
        <w:rPr>
          <w:rFonts w:ascii="Times New Roman" w:hAnsi="Times New Roman" w:cs="Times New Roman"/>
        </w:rPr>
      </w:pPr>
    </w:p>
    <w:p w:rsidR="003670C4" w:rsidRDefault="003670C4">
      <w:pPr>
        <w:pStyle w:val="ConsPlusNormal"/>
        <w:pBdr>
          <w:top w:val="single" w:sz="6" w:space="0" w:color="auto"/>
        </w:pBdr>
        <w:spacing w:before="100" w:after="100"/>
        <w:jc w:val="both"/>
        <w:rPr>
          <w:sz w:val="2"/>
          <w:szCs w:val="2"/>
        </w:rPr>
      </w:pPr>
    </w:p>
    <w:p w:rsidR="008372D7" w:rsidRDefault="008372D7"/>
    <w:sectPr w:rsidR="008372D7" w:rsidSect="00AC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21D9"/>
    <w:multiLevelType w:val="hybridMultilevel"/>
    <w:tmpl w:val="69BE2D52"/>
    <w:lvl w:ilvl="0" w:tplc="A3020082">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11119F5"/>
    <w:multiLevelType w:val="multilevel"/>
    <w:tmpl w:val="B2A4EFB6"/>
    <w:lvl w:ilvl="0">
      <w:start w:val="1"/>
      <w:numFmt w:val="upperRoman"/>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215704444">
    <w:abstractNumId w:val="1"/>
  </w:num>
  <w:num w:numId="2" w16cid:durableId="203314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C4"/>
    <w:rsid w:val="00042B42"/>
    <w:rsid w:val="000A31D7"/>
    <w:rsid w:val="000D7CA2"/>
    <w:rsid w:val="00247E4D"/>
    <w:rsid w:val="002B77E7"/>
    <w:rsid w:val="002D364A"/>
    <w:rsid w:val="00302AAC"/>
    <w:rsid w:val="003670C4"/>
    <w:rsid w:val="003878ED"/>
    <w:rsid w:val="003B4D66"/>
    <w:rsid w:val="004C150D"/>
    <w:rsid w:val="004F049D"/>
    <w:rsid w:val="0050122A"/>
    <w:rsid w:val="005164F1"/>
    <w:rsid w:val="00537E32"/>
    <w:rsid w:val="00657E93"/>
    <w:rsid w:val="006A5D7B"/>
    <w:rsid w:val="006F5E4E"/>
    <w:rsid w:val="00715D4F"/>
    <w:rsid w:val="007C1422"/>
    <w:rsid w:val="008372D7"/>
    <w:rsid w:val="008D6B56"/>
    <w:rsid w:val="00925880"/>
    <w:rsid w:val="00934149"/>
    <w:rsid w:val="00963815"/>
    <w:rsid w:val="009A700E"/>
    <w:rsid w:val="009B36FA"/>
    <w:rsid w:val="00A23910"/>
    <w:rsid w:val="00A31001"/>
    <w:rsid w:val="00B00347"/>
    <w:rsid w:val="00B2799F"/>
    <w:rsid w:val="00C96E9A"/>
    <w:rsid w:val="00CA3A87"/>
    <w:rsid w:val="00CB6EB8"/>
    <w:rsid w:val="00CC47F5"/>
    <w:rsid w:val="00CD19EB"/>
    <w:rsid w:val="00D56BBE"/>
    <w:rsid w:val="00DB493A"/>
    <w:rsid w:val="00E64798"/>
    <w:rsid w:val="00EB0A3B"/>
    <w:rsid w:val="00EC644D"/>
    <w:rsid w:val="00EF67FA"/>
    <w:rsid w:val="00FF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88074-8EA8-41DB-AA60-0C08180A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4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0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C1422"/>
    <w:pPr>
      <w:ind w:left="720"/>
      <w:contextualSpacing/>
    </w:pPr>
  </w:style>
  <w:style w:type="table" w:styleId="a4">
    <w:name w:val="Table Grid"/>
    <w:aliases w:val="Моя"/>
    <w:basedOn w:val="a1"/>
    <w:uiPriority w:val="99"/>
    <w:rsid w:val="00D56B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7187</Words>
  <Characters>40969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Леонидовна Бульина</dc:creator>
  <cp:lastModifiedBy>Дмитрий</cp:lastModifiedBy>
  <cp:revision>2</cp:revision>
  <dcterms:created xsi:type="dcterms:W3CDTF">2023-04-13T12:25:00Z</dcterms:created>
  <dcterms:modified xsi:type="dcterms:W3CDTF">2023-04-13T12:25:00Z</dcterms:modified>
</cp:coreProperties>
</file>